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applications. Skilled in Java, JavaScript, and cloud technologies, with a strong emphasis on collaborative problem-solving and technical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HTML/CSS,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NodeJS, ExpressJS, NextJS, Spring,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Oracle,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Continuous Integration, DevOps, System Architecture, Software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implementation of complex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performance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collaboration with product managers, UX/UI designers, and other teams, translating project requirements into effective technical specifications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in coding practices and architectures, conducting thorough code reviews to foster continuous improvement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maintainable software solutions based on industry standards, enhancing application performance and reliability through efficient coding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technical issues by analyzing system logs and performance metrics, developing innovative solutions to optimize application uptime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scalability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understanding of emerging technologies and industry trends, assessing their potential impact on existing products and proposing innovative enhancements to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across technical and non-technical stakeholders, ensuring technical concepts and decisions were clearly articulated and understood by all involved parties.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front-end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application responsiveness within the agile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database solutions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storage, retrieval processes, and ensuring reliable data integrity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infrastructure optimization projects involving cloud services and virtualization technologies, enhancing deployment efficiencies and reducing operational costs through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retrospectives, continuously improving team velocity and output quality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efficiency of release cycles and version control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 improvements by integrating observability tools and monitoring solutions, proactively identifying system bottlenecks and areas for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emerging technologies and best practices to foster a culture of learning and development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 software development lifecycle tasks including planning, coding, testing, and deployment in line with organizational standards,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retrospectives, facilitating communication among team members and promoting continuous improvement of development processes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designs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UI/UX teams to create high-quality interactive web applications that meet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managing data flows and optimizing queries to enhance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architecture discussions, helping to define best practices for both back-end and front-end development in conjunction with senior architects and project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by building and maintaining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reducing downtime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functional requirements and deliver technical solutions that aligned with business objectives, ensuring stakeholder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for team projects through shared coding standards and thorough documentation, ensuring high standards are maintained across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promoting technical excellence and knowledge sharing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prioritize needs and translate business requirements into actionable technical tasks and user stories, promoting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onboarding new hires, facilitating the sharing of knowledge and empowering new team members with company systems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