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Security Engineer with 11 years of experience in software development and cybersecurity, specializing in detection and proactive threat hunting. Proven expertise in SIEM, EDR, and automation tools, with a track record of optimizing security operations and enhancing incident response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Splunk, LogRhythm, Google SecOps, Elastic, EDR, IDS/IPS, SOAR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PowerShell, Bash, JavaScript, Shell Scripting, Ruby, Perl,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TCP/IP, HTTP/HTTPS, Firewalls, VPNs, IPSec, Network Protocols, Traffic Analysis, Routing &amp; Switching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xml:space="preserve"> MITRE ATT&amp;CK, Threat Hunt, Vulnerability Assessment, Malware Analysis, Incident Response, Security Analytics, Forensics, Risk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Automation Frameworks, Continuous Monitoring, Cloud Security, Azure Security, AWS Security, Kubernetes Security, Docker Security, Threat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Communication:</w:t>
      </w:r>
      <w:r w:rsidRPr="00745DD3">
        <w:rPr>
          <w:rFonts w:ascii="Roboto Light" w:eastAsia="Roboto Light" w:hAnsi="Roboto Light" w:cs="Roboto Light"/>
          <w:color w:val="404040" w:themeColor="text1" w:themeTint="BF"/>
          <w:sz w:val="20"/>
          <w:szCs w:val="20"/>
        </w:rPr>
        <w:t xml:space="preserve"> Technical Writing, Incident Reporting, Process Documentation, Standard Operating Procedures, Collaboration, Cross-functional Teams, Feedback Mechanism, Knowledge Sharing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high-fidelity detection rules and analytics using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significantly enhancing detection of emerging threats and streamlining incident response workflows for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Tier 3 security investigations, utilizing root cause analysis and malware analysis techniques to resolve incidents, collaborating effectively with cross-functional teams to communicate findings and implement corrective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conducted advanced threat hunting activities within diverse environments, including network, endpoint, and cloud, employing detection logic based on the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uncover hidden threats and security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liaison for </w:t>
      </w:r>
      <w:r w:rsidRPr="00745DD3">
        <w:rPr>
          <w:rFonts w:ascii="Roboto Light" w:eastAsia="Roboto Light" w:hAnsi="Roboto Light" w:cs="Roboto Light"/>
          <w:b/>
          <w:bCs/>
          <w:color w:val="404040" w:themeColor="text1" w:themeTint="BF"/>
          <w:sz w:val="20"/>
          <w:szCs w:val="20"/>
        </w:rPr>
        <w:t xml:space="preserve">MSSP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ensuring their alignment with organizational security policies and streamlining incident escalation procedures for improved security posture across monitored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of detection rules and incident response procedures, fostering robust knowledge-sharing practices among team members to support continuous improvement and enhance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security processes, integrating disparate security tools and improving incident response times through seamless automation of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skills to analyze large datasets and identify subtle patterns indicating potential security breaches, demonstrating meticulous attention to detail throughout the investigative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w:t>
      </w:r>
      <w:r w:rsidRPr="00745DD3">
        <w:rPr>
          <w:rFonts w:ascii="Roboto Light" w:eastAsia="Roboto Light" w:hAnsi="Roboto Light" w:cs="Roboto Light"/>
          <w:b/>
          <w:bCs/>
          <w:color w:val="404040" w:themeColor="text1" w:themeTint="BF"/>
          <w:sz w:val="20"/>
          <w:szCs w:val="20"/>
        </w:rPr>
        <w:t xml:space="preserve">MSSP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on developing and tuning detection rules, integrating feedback mechanisms that enhanced overall detection efficacy and reduced analyst alert fatigue.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threat intelligence capabilities, continually updating detection measures based on the latest vulnerabilities and attack vectors observed in the industry, enabling proactive security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adaptive approach to technology adoption, staying up to date with the latest security trends and incorporating innovative solutions to fortify the organization's digital defenses against evolving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and development activities to keep abreast of new security threats, trends, and methodologies, showcasing a commitment to professional growth and adapting to changing landscapes in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security assessments and incident response exercises, leveraging collaborative brainstorming sessions with the team to refine and improve response strategies, ultimately enhancing the operational efficiency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integrating new security automation tools into existing workflows, advocating for technological advancements that drive efficiency gains and improve security performance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findings and recommendations to stakeholders at all levels, ensuring alignment and understanding of security posture developments and potential risks, ultimately supporting better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Exemplified strong leadership and mentorship within the team, guiding junior analysts in developing their analytical and technical skills while fostering an environment of continuous learning and adaptation to emerging security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applications and tools to support </w:t>
      </w:r>
      <w:r w:rsidRPr="00745DD3">
        <w:rPr>
          <w:rFonts w:ascii="Roboto Light" w:eastAsia="Roboto Light" w:hAnsi="Roboto Light" w:cs="Roboto Light"/>
          <w:b/>
          <w:bCs/>
          <w:color w:val="404040" w:themeColor="text1" w:themeTint="BF"/>
          <w:sz w:val="20"/>
          <w:szCs w:val="20"/>
        </w:rPr>
        <w:t xml:space="preserve">Security Operations Center (SOC)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leveraging strong programming fundamentals and an understanding of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prevent data breaches and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to build scalable, responsive web applications, emphasizing secure coding practices to mitigate potential security vulnerabilities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features and enhancements that directly improved user experience, while ensuring security best practices were embedded within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execution of </w:t>
      </w:r>
      <w:r w:rsidRPr="00745DD3">
        <w:rPr>
          <w:rFonts w:ascii="Roboto Light" w:eastAsia="Roboto Light" w:hAnsi="Roboto Light" w:cs="Roboto Light"/>
          <w:b/>
          <w:bCs/>
          <w:color w:val="404040" w:themeColor="text1" w:themeTint="BF"/>
          <w:sz w:val="20"/>
          <w:szCs w:val="20"/>
        </w:rPr>
        <w:t xml:space="preserve">incident response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drills to develop and refine the organization's approach to security incidents and ensure quick, effective responses to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and logging policies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allowing for greater visibility into systems and generating alerts for unusual activities that could indicate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troubleshooting and remediation of security incidents by analyzing logs and evidence, effectively communicating findings to the incident response team to improve coordination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product teams on best practices for maintaining data security and user privacy, conducting regular assessments to evaluate the effectiveness of implemented measures and compliance with relevant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of security-related features and functionalities, ensuring adherence to organizational security policies and providing constructive feedback to development teams to improve overall code quality and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testing into the CI/CD pipeline, employing tools that identified vulnerabilities before deployment to production and fostered a culture of security awareness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technical presentations and training materials to elevate awareness of security best practices among developers, contributing to a more security-conscious workforce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standardized security processes across the development teams, enabling clarity and efficiency in security practices while ensuring everyone's understanding and adherence to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execution of security audits, providing insights and recommendations to bolster the organization’s security posture based on findings and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