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professional with 11 years of experience in software development, focusing on web and mobile applications. Proven expertise in cloud data management, backup, disaster recovery, and data analytics. Exceptional ability to collaborate and present technical solutions to key stakeholders, ensuring alignment with business objectives. Adept at driving innovative technical programs and developing integrated technology solutions that meet organizational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Go, SQL,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Spring, Django, Flask,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Tools:</w:t>
      </w:r>
      <w:r w:rsidRPr="00745DD3">
        <w:rPr>
          <w:rFonts w:ascii="Roboto Light" w:eastAsia="Roboto Light" w:hAnsi="Roboto Light" w:cs="Roboto Light"/>
          <w:color w:val="404040" w:themeColor="text1" w:themeTint="BF"/>
          <w:sz w:val="20"/>
          <w:szCs w:val="20"/>
        </w:rPr>
        <w:t xml:space="preserve"> AWS, Azure, GCP, MongoDB, Oracle DB, Elasticsearch, PostgreSQL,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Ansible, Terraform,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Zero Trust, NIST, FISMA, ISO 27001, GDPR, SOC 2, Penetration Testing, Vulnerability Assessment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w:t>
      </w:r>
      <w:r w:rsidRPr="00745DD3">
        <w:rPr>
          <w:rFonts w:ascii="Roboto Light" w:eastAsia="Roboto Light" w:hAnsi="Roboto Light" w:cs="Roboto Light"/>
          <w:b/>
          <w:bCs/>
          <w:color w:val="404040" w:themeColor="text1" w:themeTint="BF"/>
          <w:sz w:val="20"/>
          <w:szCs w:val="20"/>
        </w:rPr>
        <w:t xml:space="preserve">technical leadership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direction to Federal System Integrators, enhancing pre-sales activities through </w:t>
      </w:r>
      <w:r w:rsidRPr="00745DD3">
        <w:rPr>
          <w:rFonts w:ascii="Roboto Light" w:eastAsia="Roboto Light" w:hAnsi="Roboto Light" w:cs="Roboto Light"/>
          <w:b/>
          <w:bCs/>
          <w:color w:val="404040" w:themeColor="text1" w:themeTint="BF"/>
          <w:sz w:val="20"/>
          <w:szCs w:val="20"/>
        </w:rPr>
        <w:t xml:space="preserve">innovative technology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cloud 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file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competitive storage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w:t>
      </w:r>
      <w:r w:rsidRPr="00745DD3">
        <w:rPr>
          <w:rFonts w:ascii="Roboto Light" w:eastAsia="Roboto Light" w:hAnsi="Roboto Light" w:cs="Roboto Light"/>
          <w:b/>
          <w:bCs/>
          <w:color w:val="404040" w:themeColor="text1" w:themeTint="BF"/>
          <w:sz w:val="20"/>
          <w:szCs w:val="20"/>
        </w:rPr>
        <w:t xml:space="preserve">technical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designed custom solutions utilizing </w:t>
      </w:r>
      <w:r w:rsidRPr="00745DD3">
        <w:rPr>
          <w:rFonts w:ascii="Roboto Light" w:eastAsia="Roboto Light" w:hAnsi="Roboto Light" w:cs="Roboto Light"/>
          <w:b/>
          <w:bCs/>
          <w:color w:val="404040" w:themeColor="text1" w:themeTint="BF"/>
          <w:sz w:val="20"/>
          <w:szCs w:val="20"/>
        </w:rPr>
        <w:t xml:space="preserve">Rubrik's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increased adoption and customer satisfaction within the Federal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deep technical discussions with </w:t>
      </w:r>
      <w:r w:rsidRPr="00745DD3">
        <w:rPr>
          <w:rFonts w:ascii="Roboto Light" w:eastAsia="Roboto Light" w:hAnsi="Roboto Light" w:cs="Roboto Light"/>
          <w:b/>
          <w:bCs/>
          <w:color w:val="404040" w:themeColor="text1" w:themeTint="BF"/>
          <w:sz w:val="20"/>
          <w:szCs w:val="20"/>
        </w:rPr>
        <w:t xml:space="preserve">C-level stakeholders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of proposed solutions during sales presentations focused on challenges in data management and compliance with federal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sales and technical teams to develop comprehensive </w:t>
      </w:r>
      <w:r w:rsidRPr="00745DD3">
        <w:rPr>
          <w:rFonts w:ascii="Roboto Light" w:eastAsia="Roboto Light" w:hAnsi="Roboto Light" w:cs="Roboto Light"/>
          <w:b/>
          <w:bCs/>
          <w:color w:val="404040" w:themeColor="text1" w:themeTint="BF"/>
          <w:sz w:val="20"/>
          <w:szCs w:val="20"/>
        </w:rPr>
        <w:t xml:space="preserve">sales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qualification of </w:t>
      </w:r>
      <w:r w:rsidRPr="00745DD3">
        <w:rPr>
          <w:rFonts w:ascii="Roboto Light" w:eastAsia="Roboto Light" w:hAnsi="Roboto Light" w:cs="Roboto Light"/>
          <w:b/>
          <w:bCs/>
          <w:color w:val="404040" w:themeColor="text1" w:themeTint="BF"/>
          <w:sz w:val="20"/>
          <w:szCs w:val="20"/>
        </w:rPr>
        <w:t xml:space="preserve">sales opportunities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successful execution of </w:t>
      </w:r>
      <w:r w:rsidRPr="00745DD3">
        <w:rPr>
          <w:rFonts w:ascii="Roboto Light" w:eastAsia="Roboto Light" w:hAnsi="Roboto Light" w:cs="Roboto Light"/>
          <w:b/>
          <w:bCs/>
          <w:color w:val="404040" w:themeColor="text1" w:themeTint="BF"/>
          <w:sz w:val="20"/>
          <w:szCs w:val="20"/>
        </w:rPr>
        <w:t xml:space="preserve">technical sales calls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stayed updated on industry trends such as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Rubrik solutions meet market demands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cross-functionally with internal teams to optimize resource allocation for maximizing revenue impact, fostering cohesive teamwork and shared success in achieving </w:t>
      </w:r>
      <w:r w:rsidRPr="00745DD3">
        <w:rPr>
          <w:rFonts w:ascii="Roboto Light" w:eastAsia="Roboto Light" w:hAnsi="Roboto Light" w:cs="Roboto Light"/>
          <w:b/>
          <w:bCs/>
          <w:color w:val="404040" w:themeColor="text1" w:themeTint="BF"/>
          <w:sz w:val="20"/>
          <w:szCs w:val="20"/>
        </w:rPr>
        <w:t xml:space="preserve">regional revenue goals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organizing training sessions for internal teams on </w:t>
      </w:r>
      <w:r w:rsidRPr="00745DD3">
        <w:rPr>
          <w:rFonts w:ascii="Roboto Light" w:eastAsia="Roboto Light" w:hAnsi="Roboto Light" w:cs="Roboto Light"/>
          <w:b/>
          <w:bCs/>
          <w:color w:val="404040" w:themeColor="text1" w:themeTint="BF"/>
          <w:sz w:val="20"/>
          <w:szCs w:val="20"/>
        </w:rPr>
        <w:t xml:space="preserve">Rubrik's technology stacks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ability to present complex solutions confidently to clients and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trusted technical advisor, leveraging extensive knowledge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tailor solutions addressing specific </w:t>
      </w:r>
      <w:r w:rsidRPr="00745DD3">
        <w:rPr>
          <w:rFonts w:ascii="Roboto Light" w:eastAsia="Roboto Light" w:hAnsi="Roboto Light" w:cs="Roboto Light"/>
          <w:b/>
          <w:bCs/>
          <w:color w:val="404040" w:themeColor="text1" w:themeTint="BF"/>
          <w:sz w:val="20"/>
          <w:szCs w:val="20"/>
        </w:rPr>
        <w:t xml:space="preserve">business challenges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faced by federal customers and system integrators.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integrated technology solutions, focusing on </w:t>
      </w:r>
      <w:r w:rsidRPr="00745DD3">
        <w:rPr>
          <w:rFonts w:ascii="Roboto Light" w:eastAsia="Roboto Light" w:hAnsi="Roboto Light" w:cs="Roboto Light"/>
          <w:b/>
          <w:bCs/>
          <w:color w:val="404040" w:themeColor="text1" w:themeTint="BF"/>
          <w:sz w:val="20"/>
          <w:szCs w:val="20"/>
        </w:rPr>
        <w:t xml:space="preserve">hybrid cloud 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federal clients in data security and operational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strong relationships with clients, fostering trust and ensuring ongoing communication to address evolving </w:t>
      </w:r>
      <w:r w:rsidRPr="00745DD3">
        <w:rPr>
          <w:rFonts w:ascii="Roboto Light" w:eastAsia="Roboto Light" w:hAnsi="Roboto Light" w:cs="Roboto Light"/>
          <w:b/>
          <w:bCs/>
          <w:color w:val="404040" w:themeColor="text1" w:themeTint="BF"/>
          <w:sz w:val="20"/>
          <w:szCs w:val="20"/>
        </w:rPr>
        <w:t xml:space="preserve">technical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requirements in the rapidly changing landscape of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presented detailed product demonstrations, showcasing the capabilities of </w:t>
      </w:r>
      <w:r w:rsidRPr="00745DD3">
        <w:rPr>
          <w:rFonts w:ascii="Roboto Light" w:eastAsia="Roboto Light" w:hAnsi="Roboto Light" w:cs="Roboto Light"/>
          <w:b/>
          <w:bCs/>
          <w:color w:val="404040" w:themeColor="text1" w:themeTint="BF"/>
          <w:sz w:val="20"/>
          <w:szCs w:val="20"/>
        </w:rPr>
        <w:t xml:space="preserve">Rubrik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handling complex data management scenarios to both technical staff and senior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enhancement of process frameworks within the team, driving </w:t>
      </w:r>
      <w:r w:rsidRPr="00745DD3">
        <w:rPr>
          <w:rFonts w:ascii="Roboto Light" w:eastAsia="Roboto Light" w:hAnsi="Roboto Light" w:cs="Roboto Light"/>
          <w:b/>
          <w:bCs/>
          <w:color w:val="404040" w:themeColor="text1" w:themeTint="BF"/>
          <w:sz w:val="20"/>
          <w:szCs w:val="20"/>
        </w:rPr>
        <w:t xml:space="preserve">continuous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aimed at increasing efficiency in handling account-level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input into product development based on client feedback gathered through direct engagements and market analysis, ensuring solutions remain aligned with user expectations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competitive analysis to identify market trends and position Rubrik effectively against competitors, helping shape successful </w:t>
      </w:r>
      <w:r w:rsidRPr="00745DD3">
        <w:rPr>
          <w:rFonts w:ascii="Roboto Light" w:eastAsia="Roboto Light" w:hAnsi="Roboto Light" w:cs="Roboto Light"/>
          <w:b/>
          <w:bCs/>
          <w:color w:val="404040" w:themeColor="text1" w:themeTint="BF"/>
          <w:sz w:val="20"/>
          <w:szCs w:val="20"/>
        </w:rPr>
        <w:t xml:space="preserve">marketing and sales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federal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sales engineers and interns on effective engagement practices, emphasizing the importance of anticipating client needs and delivering tailored technical solutions.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while ensuring seamless functionality across various platforms and integration points, driving up developer productivity and app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to refine product features based on user feedback, enhancing user experience and ensuring the product's alignment with market demands through iterative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constructed RESTful APIs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efficient data exchange between the front-end and back-end systems, resulting in improved responsiveness and user satisfaction with the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leading to a notable reduction in release cycles and improving software stability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modeling and manipulation, optimizing database operations and contributing to improved application backend efficiency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modern front-end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UI development, ensuring the project maintained responsiveness and adherence to best practices in user interface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advocating for the application of clean coding standards and design patterns, fostering a culture of quality and continuous learning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bug tracking and resolution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software product quality and responsiveness to user-reported issues through systematic observation and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knowledge bases by documenting key development processes and technical architectures, facilitating easier onboarding for new hires and knowledge sharing among existing staff.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test-driven development (TDD) processes which significantly enhanced code quality and maintainability; layered testing strategies that aligned testing with each development phase and ensured robustness of delivered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integrate third-party services and APIs, broadening system functionality and enriching user experience with innovative features tailored to specific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application logging and monitoring strategies using tools like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operational visibility and proactive troubleshooting of system issues affecting user engagement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