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web and mobile applications. Specialized in Java, Kotlin, React, and TypeScript, with a strong focus on backend technologies and building scalable SaaS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TypeScript,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Ktor,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DataDog, Sentry,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a complex SaaS platform,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enhancing user experience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frontend.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technical standards,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which improved overall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speeding up integration processes and ensuring stable deployments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solutions, leading to faster data retrieval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test coverage to maintain high code quality and minimize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searching capabilities, improving data handling efficiency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wrote extensive documentation, focusing on best coding practices, testing protocols, and deployment processes to aid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and supporting their growth as capable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addressed issues proactively, ensuring optimal functionality and reliability of the deployed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design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innovative interfaces with improved functionality and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practices, including sprint planning and retrospectives, effectively contributing to team dynamics and fostering an environment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communication with clients to clarify requirements and provide technical solutions effectively, bridging the gap between technology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debugging skills to diagnose and address system performance issues, employing monitors to track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CPU/memory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recommend optimizations based on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 the growth of the engineering culture at ivision by championing the adoption of new tools and frameworks that align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services and APIs into existing systems, which expanded the functionality of applications and streamlined operational processes for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performant and met all client requirements in a fast-paced environment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 architecture in existing projects transitioning them to more maintainable and scalable solutions, enhancing overall technical robustness and reducing system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managing applications, leveraging cloud capabilities to optimize performance while ensuring data security and compliance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designs while ensuring alignment with broader organizational goals and technical constraints, enhancing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application loading times significantly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resource loading strategies, which contributed to a better user experience and higher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interactive, multithreaded applications with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user experiences even under high-demand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scalability in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discussions, providing insights into best practices and technologies that resulted in streamlined processes and efficient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 skills to monitor application performance metrics, ensuring systems remained optimal and addressing potential bottlenecks proactively to maintain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utilizing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constructive feedback and improve code quality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workshops aimed at enhancing developer skills through hands-on coding exercises and knowledge sharing, contributing to a culture of continuous learning within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productivity and ensuring timely project delivery that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