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professional with 11 years of experience in developing and implementing enterprise-level solutions, focusing on web and mobile applications. Proven expertise in Microsoft solutions, particularly in Exchange migrations and Office 365 integrations. Highly skilled in Azure, cloud technologies, and various migration tools, alongside a strong ability to engage with clients and deliver tailored technological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Azure Active Directory, Office 365, Microsoft Teams, SharePoint Online, Exchange Online, Microsoft 365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Migration Tools:</w:t>
      </w:r>
      <w:r w:rsidRPr="00745DD3">
        <w:rPr>
          <w:rFonts w:ascii="Roboto Light" w:eastAsia="Roboto Light" w:hAnsi="Roboto Light" w:cs="Roboto Light"/>
          <w:color w:val="404040" w:themeColor="text1" w:themeTint="BF"/>
          <w:sz w:val="20"/>
          <w:szCs w:val="20"/>
        </w:rPr>
        <w:t xml:space="preserve"> BitTitan, Binary Tree, Quest Migration Manager, PowerShell, Azure Migrate, CloudEndure Migration, SkyKick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Solutions:</w:t>
      </w:r>
      <w:r w:rsidRPr="00745DD3">
        <w:rPr>
          <w:rFonts w:ascii="Roboto Light" w:eastAsia="Roboto Light" w:hAnsi="Roboto Light" w:cs="Roboto Light"/>
          <w:color w:val="404040" w:themeColor="text1" w:themeTint="BF"/>
          <w:sz w:val="20"/>
          <w:szCs w:val="20"/>
        </w:rPr>
        <w:t xml:space="preserve"> Microsoft Identity &amp; Access Management, Zero Trust Security, Information Protection, Data Loss Prevention, Identity Governance, Microsoft Defender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PowerShell, Git, JIRA, Confluence,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Communication:</w:t>
      </w:r>
      <w:r w:rsidRPr="00745DD3">
        <w:rPr>
          <w:rFonts w:ascii="Roboto Light" w:eastAsia="Roboto Light" w:hAnsi="Roboto Light" w:cs="Roboto Light"/>
          <w:color w:val="404040" w:themeColor="text1" w:themeTint="BF"/>
          <w:sz w:val="20"/>
          <w:szCs w:val="20"/>
        </w:rPr>
        <w:t xml:space="preserve"> SMTP, DNS, IMAP, POP3, VPNs, Email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numerous large-scale migrations from </w:t>
      </w:r>
      <w:r w:rsidRPr="00745DD3">
        <w:rPr>
          <w:rFonts w:ascii="Roboto Light" w:eastAsia="Roboto Light" w:hAnsi="Roboto Light" w:cs="Roboto Light"/>
          <w:b/>
          <w:bCs/>
          <w:color w:val="404040" w:themeColor="text1" w:themeTint="BF"/>
          <w:sz w:val="20"/>
          <w:szCs w:val="20"/>
        </w:rPr>
        <w:t xml:space="preserve">Exchange On-Prem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Exchange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transitions while minimizing downtime and adhering to best practices for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architectural frameworks for the deployment of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aligning with enterprise-wide goals and customizing approaches based on unique client requirements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client workshops, using </w:t>
      </w:r>
      <w:r w:rsidRPr="00745DD3">
        <w:rPr>
          <w:rFonts w:ascii="Roboto Light" w:eastAsia="Roboto Light" w:hAnsi="Roboto Light" w:cs="Roboto Light"/>
          <w:b/>
          <w:bCs/>
          <w:color w:val="404040" w:themeColor="text1" w:themeTint="BF"/>
          <w:sz w:val="20"/>
          <w:szCs w:val="20"/>
        </w:rPr>
        <w:t xml:space="preserve">consultative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and refine existing IT strategies, leading to informed decision-making around </w:t>
      </w: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construction of new methodologies and practices for </w:t>
      </w:r>
      <w:r w:rsidRPr="00745DD3">
        <w:rPr>
          <w:rFonts w:ascii="Roboto Light" w:eastAsia="Roboto Light" w:hAnsi="Roboto Light" w:cs="Roboto Light"/>
          <w:b/>
          <w:bCs/>
          <w:color w:val="404040" w:themeColor="text1" w:themeTint="BF"/>
          <w:sz w:val="20"/>
          <w:szCs w:val="20"/>
        </w:rPr>
        <w:t xml:space="preserve">migration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standardized approach that improves efficiency and client satisfaction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engineers and sales, to provide expert insights and recommendations regarding enterprise-level </w:t>
      </w:r>
      <w:r w:rsidRPr="00745DD3">
        <w:rPr>
          <w:rFonts w:ascii="Roboto Light" w:eastAsia="Roboto Light" w:hAnsi="Roboto Light" w:cs="Roboto Light"/>
          <w:b/>
          <w:bCs/>
          <w:color w:val="404040" w:themeColor="text1" w:themeTint="BF"/>
          <w:sz w:val="20"/>
          <w:szCs w:val="20"/>
        </w:rPr>
        <w:t xml:space="preserve">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365 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escalations effectively by ensuring that client needs were met, communicating problems, and coordinating with technical teams to resolve issues swiftly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client training sessions on </w:t>
      </w:r>
      <w:r w:rsidRPr="00745DD3">
        <w:rPr>
          <w:rFonts w:ascii="Roboto Light" w:eastAsia="Roboto Light" w:hAnsi="Roboto Light" w:cs="Roboto Light"/>
          <w:b/>
          <w:bCs/>
          <w:color w:val="404040" w:themeColor="text1" w:themeTint="BF"/>
          <w:sz w:val="20"/>
          <w:szCs w:val="20"/>
        </w:rPr>
        <w:t xml:space="preserve">Microsoft 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understanding and operational proficiency of the IT staff with new systems and processes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strategic technology plans and documentation that guided implementation phases, facilitating clear communication and task delegation throughout all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risks associated with IT investments and proposed actionable strategies to mitigate them, ensuring clients make educated decisions concerning their technology expenditures.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evaluations of emerging cloud technologies and trends in the industry, integrating relevant findings into service offerings to maintain competitive advantage and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regarding the </w:t>
      </w:r>
      <w:r w:rsidRPr="00745DD3">
        <w:rPr>
          <w:rFonts w:ascii="Roboto Light" w:eastAsia="Roboto Light" w:hAnsi="Roboto Light" w:cs="Roboto Light"/>
          <w:b/>
          <w:bCs/>
          <w:color w:val="404040" w:themeColor="text1" w:themeTint="BF"/>
          <w:sz w:val="20"/>
          <w:szCs w:val="20"/>
        </w:rPr>
        <w:t xml:space="preserve">Microsoft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innovation and adaptability within the technical team to better serve client needs and improve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in utilizing </w:t>
      </w:r>
      <w:r w:rsidRPr="00745DD3">
        <w:rPr>
          <w:rFonts w:ascii="Roboto Light" w:eastAsia="Roboto Light" w:hAnsi="Roboto Light" w:cs="Roboto Light"/>
          <w:b/>
          <w:bCs/>
          <w:color w:val="404040" w:themeColor="text1" w:themeTint="BF"/>
          <w:sz w:val="20"/>
          <w:szCs w:val="20"/>
        </w:rPr>
        <w:t xml:space="preserve">migration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BitTitan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Binary Tree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team capability and throughput in managing </w:t>
      </w:r>
      <w:r w:rsidRPr="00745DD3">
        <w:rPr>
          <w:rFonts w:ascii="Roboto Light" w:eastAsia="Roboto Light" w:hAnsi="Roboto Light" w:cs="Roboto Light"/>
          <w:b/>
          <w:bCs/>
          <w:color w:val="404040" w:themeColor="text1" w:themeTint="BF"/>
          <w:sz w:val="20"/>
          <w:szCs w:val="20"/>
        </w:rPr>
        <w:t xml:space="preserve">Microsoft 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necessary adjustments to the technical approaches for various workflows, leading to improved project outcomes and enhanced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Given presentations to stakeholders detailing the strategic advantages of transitioning to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underscoring their importance in the current digital landscape and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streamline internal processes associated with </w:t>
      </w:r>
      <w:r w:rsidRPr="00745DD3">
        <w:rPr>
          <w:rFonts w:ascii="Roboto Light" w:eastAsia="Roboto Light" w:hAnsi="Roboto Light" w:cs="Roboto Light"/>
          <w:b/>
          <w:bCs/>
          <w:color w:val="404040" w:themeColor="text1" w:themeTint="BF"/>
          <w:sz w:val="20"/>
          <w:szCs w:val="20"/>
        </w:rPr>
        <w:t xml:space="preserve">Office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resulting in more effective project management and increased productivity across the board.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build and implement enterprise solutions that utilized </w:t>
      </w: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advising on best practices that ensured adherence to compliance and security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software architecture that supported scalable </w:t>
      </w:r>
      <w:r w:rsidRPr="00745DD3">
        <w:rPr>
          <w:rFonts w:ascii="Roboto Light" w:eastAsia="Roboto Light" w:hAnsi="Roboto Light" w:cs="Roboto Light"/>
          <w:b/>
          <w:bCs/>
          <w:color w:val="404040" w:themeColor="text1" w:themeTint="BF"/>
          <w:sz w:val="20"/>
          <w:szCs w:val="20"/>
        </w:rPr>
        <w:t xml:space="preserve">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ease of integration with existing systems and future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migrating legacy systems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security practices and guidelines to safeguard sensitive client data during transitional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platforms for efficient communication and collaboration using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teamwork and productivity across remote locations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support for the configuration of large-scale </w:t>
      </w:r>
      <w:r w:rsidRPr="00745DD3">
        <w:rPr>
          <w:rFonts w:ascii="Roboto Light" w:eastAsia="Roboto Light" w:hAnsi="Roboto Light" w:cs="Roboto Light"/>
          <w:b/>
          <w:bCs/>
          <w:color w:val="404040" w:themeColor="text1" w:themeTint="BF"/>
          <w:sz w:val="20"/>
          <w:szCs w:val="20"/>
        </w:rPr>
        <w:t xml:space="preserve">Office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tailoring setups to fit the unique needs of diverse organizations and their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presentations and demos showcasing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helping stakeholders understand the transformative impact that cloud technologies can bring to their businesses.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aligning </w:t>
      </w:r>
      <w:r w:rsidRPr="00745DD3">
        <w:rPr>
          <w:rFonts w:ascii="Roboto Light" w:eastAsia="Roboto Light" w:hAnsi="Roboto Light" w:cs="Roboto Light"/>
          <w:b/>
          <w:bCs/>
          <w:color w:val="404040" w:themeColor="text1" w:themeTint="BF"/>
          <w:sz w:val="20"/>
          <w:szCs w:val="20"/>
        </w:rPr>
        <w:t xml:space="preserve">Microsoft 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business objectives, driving understanding and buy-in from key decision-makers in various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project lifecycle of enterprise-level software solutions,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tracking of progress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and technical guides detailing implementation processes for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accessibility for future reference and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troubleshooting of </w:t>
      </w:r>
      <w:r w:rsidRPr="00745DD3">
        <w:rPr>
          <w:rFonts w:ascii="Roboto Light" w:eastAsia="Roboto Light" w:hAnsi="Roboto Light" w:cs="Roboto Light"/>
          <w:b/>
          <w:bCs/>
          <w:color w:val="404040" w:themeColor="text1" w:themeTint="BF"/>
          <w:sz w:val="20"/>
          <w:szCs w:val="20"/>
        </w:rPr>
        <w:t xml:space="preserve">Office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employing analytical problem-solving techniques to identify and resolve issues promptly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teams to inform potential clients of the advantages of integrating </w:t>
      </w:r>
      <w:r w:rsidRPr="00745DD3">
        <w:rPr>
          <w:rFonts w:ascii="Roboto Light" w:eastAsia="Roboto Light" w:hAnsi="Roboto Light" w:cs="Roboto Light"/>
          <w:b/>
          <w:bCs/>
          <w:color w:val="404040" w:themeColor="text1" w:themeTint="BF"/>
          <w:sz w:val="20"/>
          <w:szCs w:val="20"/>
        </w:rPr>
        <w:t xml:space="preserve">Microsoft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their operations, thereby driving interest and engagement in DGR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meetings and collaborative discussions, leveraging interpersonal skills to foster an open and productive work environment that encourages innovation and shared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