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leader with over 11 years of experience in software development, specializing in AI and emerging technologies. Proven success in driving enterprise AI initiatives, fostering innovation, and developing scalable solutions, leveraging expertise in AI/ML frameworks and cloud ecosystems. Strong collaboration and strategic skills, focused on aligning technology with business objectives to achieve impactful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 R,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TensorFlow, PyTorch, Scikit-learn, Keras, H2O.ai, Apache Spark MLlib, MLflow, ONNX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Visualization:</w:t>
      </w:r>
      <w:r w:rsidRPr="00745DD3">
        <w:rPr>
          <w:rFonts w:ascii="Roboto Light" w:eastAsia="Roboto Light" w:hAnsi="Roboto Light" w:cs="Roboto Light"/>
          <w:color w:val="404040" w:themeColor="text1" w:themeTint="BF"/>
          <w:sz w:val="20"/>
          <w:szCs w:val="20"/>
        </w:rPr>
        <w:t xml:space="preserve"> Pandas, NumPy, Matplotlib, Tableau, Power BI, D3.js,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xml:space="preserve"> Machine Learning, Natural Language Processing, Computer Vision, Generative AI, Quantum Computing, Edge AI, AI Governance, Robotic Process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Agile, Scrum, MLOps, CI/CD, Unit Testing,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AI &amp; Innovation Center of Excellence strategy, aligning departmental objectives with overarching enterprise goals, driving successful implementation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tailored to enhance operational efficiency and competitiveness across varied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comprehensive innovation landscape, developing strategic roadmaps for existing applications while continuously assessing the landscape for opportunities that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complex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executive leadership and sales teams to identify and cultivate high-impact opportunities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fostering a culture of proactive innovation and strategic alignment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and championed a culture of innovation, supporting experimentation and continuous learning, ultimately leading to a workforce adept in utilizing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transformative business outcomes and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piloted cutting-edge technologies, including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quantum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scalability and a comprehensive understanding of these technologies' relevance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innovation initiatives and proof-of-concept projects in collaboration with diverse teams, greatly enhancing engagement and fostering a robust innovation pipeline driving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and deployment of complex </w:t>
      </w:r>
      <w:r w:rsidRPr="00745DD3">
        <w:rPr>
          <w:rFonts w:ascii="Roboto Light" w:eastAsia="Roboto Light" w:hAnsi="Roboto Light" w:cs="Roboto Light"/>
          <w:b/>
          <w:bCs/>
          <w:color w:val="404040" w:themeColor="text1" w:themeTint="BF"/>
          <w:sz w:val="20"/>
          <w:szCs w:val="20"/>
        </w:rPr>
        <w:t xml:space="preserve">AI/ML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responsible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fairness, transparency, and systematic governance throughout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teams, leveraging industry-leading tools and platforms to create robust,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effectively met the business's evolving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led a high-performing team of </w:t>
      </w:r>
      <w:r w:rsidRPr="00745DD3">
        <w:rPr>
          <w:rFonts w:ascii="Roboto Light" w:eastAsia="Roboto Light" w:hAnsi="Roboto Light" w:cs="Roboto Light"/>
          <w:b/>
          <w:bCs/>
          <w:color w:val="404040" w:themeColor="text1" w:themeTint="BF"/>
          <w:sz w:val="20"/>
          <w:szCs w:val="20"/>
        </w:rPr>
        <w:t xml:space="preserve">AI researchers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and innovation strategists, providing them with clear directions while fostering professional growth and enhancing collaborative efforts toward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frameworks, and reusable assets for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future projects could leverage lessons learned while significantly reducing time-to-market for new innovations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key performance indicators and success metrics to effectively measure the impact and ROI of innovation initiatives, providing critical insights for future strategic investments and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advisor to various business units on AI and innovation opportunities, translating complex technical concepts into actionable strategies for stakeholders at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fostered partnerships with academic institutions, startups, and technology vendors, creating avenues for collaboration and increased access to pioneering technologies and innovative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intricate technical concepts clearly to both technical and non-technical stakeholders, ensuring alignment and understanding across the organization to drive collective efforts toward innovation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ahead of industry trends, assessing their relevance to the organization which involved integrating valuable insights into strategic planning sessions.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design and architecture were adhered to alongside rigorous testing mechanisms for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optimization of enterprise applications by implementing effective solutions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significantly reducing response times and enhancing user satisfaction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major software launches by demonstrating software capabilities through tailored presentations and demos that highlighted technical solutions to complex business problems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refine and enhance user interfaces, improving customer engagement and application usability, while integrating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seamlessly into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contributing to the development of a robust CI/CD pipeline that minimized bugs and streamlined the production flow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requirement gathering and analysis for projects focusing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client needs into actionable tasks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define product roadmaps, ensuring alignment with market trends and incorporating user feedback to enhance the overall product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of on-premise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ensuring minimal downtime and a smooth transition for both users and operational processes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team’s agile transformation, facilitating sprints and retrospectives which encouraged team engagement, collaboration, and iterative improvement across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through knowledge transfer sessions, sharing insights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informed strategic planning and innovation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 novel in-house tool that 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analytics, significantly improving decision-making processes across various departments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while promoting a culture of knowledge sharing and continuous improvement, underlining the significance of adhering to industry standards and innovative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