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Senior Data Engineer with over 11 years of experience in software development focusing on web and mobile applications. Proven expertise in building scalable data infrastructures, integrating complex datasets, and leveraging analytics and machine learning to drive innovative data products. Adept at collaborating across teams and driving thought leadership initiatives for industry insights and revenue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C#, Scala,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Microsoft Azure Data Factory, Azure Functions, Databricks, Google BigQuery,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Visualization:</w:t>
      </w:r>
      <w:r w:rsidRPr="00745DD3">
        <w:rPr>
          <w:rFonts w:ascii="Roboto Light" w:eastAsia="Roboto Light" w:hAnsi="Roboto Light" w:cs="Roboto Light"/>
          <w:color w:val="404040" w:themeColor="text1" w:themeTint="BF"/>
          <w:sz w:val="20"/>
          <w:szCs w:val="20"/>
        </w:rPr>
        <w:t xml:space="preserve"> Power BI, Tableau, Looker, D3.js, Pandas, NumPy, Seaborn, SQL Server Reporting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Apache Spark, NumPy, XGBoost,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Kafka, Apache NiFi, ETL, Airflow, Docker, Kubernetes, Apache Hive,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optimization of </w:t>
      </w:r>
      <w:r w:rsidRPr="00745DD3">
        <w:rPr>
          <w:rFonts w:ascii="Roboto Light" w:eastAsia="Roboto Light" w:hAnsi="Roboto Light" w:cs="Roboto Light"/>
          <w:b/>
          <w:bCs/>
          <w:color w:val="404040" w:themeColor="text1" w:themeTint="BF"/>
          <w:sz w:val="20"/>
          <w:szCs w:val="20"/>
        </w:rPr>
        <w:t xml:space="preserve">DATALINK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high-performance financial benchmarking and analytics platform that seamlessly integrates complex datasets for comprehensive analysis and reporting. Collaborated with internal and external stakeholders to develop innovative solutions that drive business growth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scalable data infrastructure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collaboration across teams to ensure robust data integration, automation of reporting processes, and improved accessibility to pivotal financial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intuitive dashboards and reports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visualization capabilities for rigorous financial performance tracking for our stakeholders and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automation of workflows and processes within the data pipeline, enabling streamlined reporting and analytics while significantly reducing manual overhead and the time to insights for operational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analytics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within </w:t>
      </w:r>
      <w:r w:rsidRPr="00745DD3">
        <w:rPr>
          <w:rFonts w:ascii="Roboto Light" w:eastAsia="Roboto Light" w:hAnsi="Roboto Light" w:cs="Roboto Light"/>
          <w:b/>
          <w:bCs/>
          <w:color w:val="404040" w:themeColor="text1" w:themeTint="BF"/>
          <w:sz w:val="20"/>
          <w:szCs w:val="20"/>
        </w:rPr>
        <w:t xml:space="preserve">DATALINK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on financial performance and emerging industry trends, enhancing predictive capabilities and benchmarking strategies. Created educational content to promote analytics literate culture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data integration projects, merging financial and operational datasets with existing systems and new member portals to ensure unified data access and visibility across products and services delivered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AI-driven insights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core technologies, enhancing our product offerings and bolstering our market differentiation in data-driven financial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thought leadership initiatives, fostering strategic partnerships with academic and industry experts to position </w:t>
      </w:r>
      <w:r w:rsidRPr="00745DD3">
        <w:rPr>
          <w:rFonts w:ascii="Roboto Light" w:eastAsia="Roboto Light" w:hAnsi="Roboto Light" w:cs="Roboto Light"/>
          <w:b/>
          <w:bCs/>
          <w:color w:val="404040" w:themeColor="text1" w:themeTint="BF"/>
          <w:sz w:val="20"/>
          <w:szCs w:val="20"/>
        </w:rPr>
        <w:t xml:space="preserve">DATALINK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premier resource in financial benchmarking and analytics within the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on economic trends, utilizing methodologies in </w:t>
      </w:r>
      <w:r w:rsidRPr="00745DD3">
        <w:rPr>
          <w:rFonts w:ascii="Roboto Light" w:eastAsia="Roboto Light" w:hAnsi="Roboto Light" w:cs="Roboto Light"/>
          <w:b/>
          <w:bCs/>
          <w:color w:val="404040" w:themeColor="text1" w:themeTint="BF"/>
          <w:sz w:val="20"/>
          <w:szCs w:val="20"/>
        </w:rPr>
        <w:t xml:space="preserve">social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business strategies, streamline recruiting processes, and improve retention dynamics for enhanced workforce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helping them develop their technical skills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analysis while promoting a culture of continuous improvement and innovative thinking across the team and wider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and agile methodologies in project management, yielding more precise development processes and heightened adaptability in response to rapidly changing project requirements and analytics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and scalable data pipelines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integration with cloud services and operational excellence using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deliver high-quality software solutions, emphasizing on the integration of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to enhance product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schemas and optimized SQL queries to maximize performance and enhance data retrieval efficiency, contributing to overall system enhancement and higher availability of real-time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maintain robust web applications, implementing best practices for UI/UX design and technical documentation for enhanced user engagement and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unit testing and debugging processes while adhering to the principles of test-driven development (TDD), ensuring software reliability and maintainability, which resulted in reduced troubleshooting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application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flexibility in managing application environments for efficiency across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collaboration among developers and ensuring adherence to project timelines through effective change management and code reviews that supported team cohesion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migration projects which required complex ETL processes, successfully converting large datasets to new formats, optimizing data access speeds while maintaining data integrity throughout the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