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AI and ML solutions. Proficient in transforming complex data into actionable insights and deploying scalable applications using modern frameworks and cloud technologies. Dedicated to fostering collaboration within diverse teams to achieve organizational goals and drive innovative data-driven decisions.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SSIS, Informatica, Apache Spark, AWS Glue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Redshift,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Looker, Matplotlib, Seaborn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scalable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data analytics capabilities for critical business processes and promoting automated decision-making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leveraging extensive experience with relational databases to streamline data extraction processes and improve performance metrics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transformation of structured and unstructured data into actionable insights, employing analytical tools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address business law and operational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CI/CD pipelines for machine learning models, significantly improving deployment speeds and operational efficiency while ensuring standards for system reliability and model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evaluations of new data sources and analytics platforms, ensuring effective integration with existing technologies while maintaining compliance with organizational policies and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coding skills to write robust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daily tasks and processes to ensure the seamless operation of data engineering workflows and minimize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emerging technologies and methodologies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innovation and alignment with industry best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for team members on modern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tools, contributing to a culture of continuous learning and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vague business inquiries into concrete analytical questions, creating methodologies with statistical rigor and clarity that guided strategic initiatives at the organizational level.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data pipelines using tools such as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operational efficiency and enhancing the organization’s ability to analyze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multi-disciplinary teams in conducting pilot projects for proof of concepts, assessing the viability of new technologies and their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machine learning workflows using industry best practices in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systems' capacity to handle diverse data inputs and complex processing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dashboards and visual reports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analytical findings to stakeholders, enabling data-driven decisions aligned with company goals and initiative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troubleshot machine learning models to ensure optimal performance and compliance with regulatory standards, documenting processes to foster transparency and knowledge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in project management, aligning team efforts with strategic objectives and fostering adaptive responses to evolving priorities in a fast-paced work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increased interaction and expanding user engagement through intuitive designs and responsive interfaces that met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architects and business analysts to define technical specifications and identify potential challenges in software development life cycles, driving timely solutions for accelerated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microservices architectures, allowing for the independent scaling of different parts of the application ecosystem while ensuring modularity and maintainability of complex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sessions for junior developers, promoting best practices in </w:t>
      </w:r>
      <w:r w:rsidRPr="00745DD3">
        <w:rPr>
          <w:rFonts w:ascii="Roboto Light" w:eastAsia="Roboto Light" w:hAnsi="Roboto Light" w:cs="Roboto Light"/>
          <w:b/>
          <w:bCs/>
          <w:color w:val="404040" w:themeColor="text1" w:themeTint="BF"/>
          <w:sz w:val="20"/>
          <w:szCs w:val="20"/>
        </w:rPr>
        <w:t xml:space="preserve">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while encouraging collaboration and enhancing code quality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backend services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performance and reducing latency associated with complex data manipulations and interactions with database systems to ensure stable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existing applications, expanding functionalities and enhancing features using a combination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meet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facilitating enhanced scalability and sustainability of applications in line with rapidly changing business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unit tests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adherence to quality standards across all software products released to production.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