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over 9 years of experience in software development, specializing in AI observability and machine learning applications. Proven expertise in designing, implementing, and optimizing observability frameworks, ensuring reliability, and performance across various AI models and services. Adept at collaborating with cross-functional teams to enhance AI features and monitor performance metrics effectively, driving quality and efficiency in production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TypeScript, Java, Ruby,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Keras, Scikit-learn, Apache Spark,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Tools:</w:t>
      </w:r>
      <w:r w:rsidRPr="00745DD3">
        <w:rPr>
          <w:rFonts w:ascii="Roboto Light" w:eastAsia="Roboto Light" w:hAnsi="Roboto Light" w:cs="Roboto Light"/>
          <w:color w:val="404040" w:themeColor="text1" w:themeTint="BF"/>
          <w:sz w:val="20"/>
          <w:szCs w:val="20"/>
        </w:rPr>
        <w:t xml:space="preserve"> OpenTelemetry, Datadog, Prometheus, Grafana, Sumologic,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SageMaker, Lambda,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Terraform, ArgoCD,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GitHub Actions, Jenkins, Infrastructure-as-Code, Agile/Scrum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design and implementation of observability frameworks for AI/ML systems at IVision, collaborating with cross-functional teams to ensure optimal visibility and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instrumentation for ML models to track latency, accuracy, and drift metrics, contributing to the continuous improvement of AI feature performance across various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validation pipelines ensuring robust performance metrics across different environments, enhancing model quality and user experience through rigorous testing and monitoring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comprehensive dashboards and alerts that monitor AI observability metrics effectively, influencing immediate organizational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addressing AI-specific incidents and helping teams troubleshoot performance issues related to model regressions or API failures to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engineering and product teams to automate the definition of quality SLIs/SLOs for AI models, resulting in enriched monitoring processes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third-party AI services, implementing monitoring strategies for cost tracking and usage optimization, driving financial accountability within AI projects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ethical AI practices by promoting compliance and safeguarding measures in observability designs, contributing to responsible and fair AI operational standards across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observability and AI/ML best practices, fostering a culture of continuous learning and improvement within the engineering team, improving team performance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relationships with stakeholders by effectively communicating complex AI observability concepts to non-technical audiences, bridging gaps between technical and non-technical teams while fostering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telemetry pipelines utilizing industry-standard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log requests and responses for LLMs, enhancing incident tracking and resolution processes for AI models deployed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maintained monitoring solutions for AI systems using </w:t>
      </w:r>
      <w:r w:rsidRPr="00745DD3">
        <w:rPr>
          <w:rFonts w:ascii="Roboto Light" w:eastAsia="Roboto Light" w:hAnsi="Roboto Light" w:cs="Roboto Light"/>
          <w:b/>
          <w:bCs/>
          <w:color w:val="404040" w:themeColor="text1" w:themeTint="BF"/>
          <w:sz w:val="20"/>
          <w:szCs w:val="20"/>
        </w:rPr>
        <w:t xml:space="preserve">Sumologic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issue identification and resolution while informing strategic AI development choices.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FinOps measures for AI workloads, ensuring cost-optimization across extensive cloud service utilizations including AWS, leading departmental financial initiatives geared towards sustainable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end-user engagement by integrating user experience metrics into observability frameworks, ensuring that models are not only technically sound but also tailored to user needs for increased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high-standard observability culture across the AI teams, ensuring comprehensive data insights and operational transparency significantly influencing product innovation trajectories.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enhancing observability of AI features during my tenure at Microsoft, leading the development of scalable solutions that monitored and improved system performance across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developing backend solutions leveraging </w:t>
      </w:r>
      <w:r w:rsidRPr="00745DD3">
        <w:rPr>
          <w:rFonts w:ascii="Roboto Light" w:eastAsia="Roboto Light" w:hAnsi="Roboto Light" w:cs="Roboto Light"/>
          <w:b/>
          <w:bCs/>
          <w:color w:val="404040" w:themeColor="text1" w:themeTint="BF"/>
          <w:sz w:val="20"/>
          <w:szCs w:val="20"/>
        </w:rPr>
        <w:t xml:space="preserve">Azure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 orchestration, enhancing the reliability of machine learning models deployed in real-world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improve continuous integration and delivery workflows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to provide rapid feedback and high quality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 endpoints for machine learning services, ensuring robust integration with client applications while architecting solutions to effectively monitor model performance and execute adjustments as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that increased code coverage and reliability for AI services; this significantly reduced latency and failures for critical integrations within enterprise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AI ethics discussion groups, advocating for compliance in AI deployment practices alongside enhancing performance monitoring tools that respect user privacy and promote fairness.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with clients to gather requirements for new AI features, ensuring deliverables met their needs while maximizing product performance and adherence to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logging and performance monitoring solutions tailored to Microsoft’s AI initiatives, utilizing tools such as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system health and performance metrics proactively.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company-wide best practices for observability across AI projects, setting a benchmark that guided engineering teams, leading to superior project outcomes and stakeholder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utilization of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at Microsoft to effectively instrument AI features, facilitating detailed analytics of model functionality and responsiveness, thereby driving enhancements successfully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focusing on AI system observability, empowering teammates with necessary tools and best practices for improving systems while fostering an inclusive and collaborative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machine learning model monitoring features that reported key performance indicators and anomalies,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metrics gathering and ensuring accurate downtime reporting and alerts.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