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Solutions Architect with over 11 years of extensive experience in software development, particularly in web and mobile applications. Proven ability to engage with customers, develop technical strategies, and translate complex business needs into effective technical requirements. Expert in AI/ML solutions, cloud architectures, and fostering collaboration between cross-functional teams to drive successful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PyTorch, Keras, Scikit-learn, OpenAI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Apache Spark, Hadoop,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Tools:</w:t>
      </w:r>
      <w:r w:rsidRPr="00745DD3">
        <w:rPr>
          <w:rFonts w:ascii="Roboto Light" w:eastAsia="Roboto Light" w:hAnsi="Roboto Light" w:cs="Roboto Light"/>
          <w:color w:val="404040" w:themeColor="text1" w:themeTint="BF"/>
          <w:sz w:val="20"/>
          <w:szCs w:val="20"/>
        </w:rPr>
        <w:t xml:space="preserve"> Visio, Lucidchart, Postman, Terraform,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customers to establish strong communication, acting as a trusted technical advisor to understand their unique needs and align them with </w:t>
      </w:r>
      <w:r w:rsidRPr="00745DD3">
        <w:rPr>
          <w:rFonts w:ascii="Roboto Light" w:eastAsia="Roboto Light" w:hAnsi="Roboto Light" w:cs="Roboto Light"/>
          <w:b/>
          <w:bCs/>
          <w:color w:val="404040" w:themeColor="text1" w:themeTint="BF"/>
          <w:sz w:val="20"/>
          <w:szCs w:val="20"/>
        </w:rPr>
        <w:t xml:space="preserve">AI/ML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impactful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Account Executives to deliver engaging product demonstrations that effectively showcase the platform functionalities and respond promptly to </w:t>
      </w:r>
      <w:r w:rsidRPr="00745DD3">
        <w:rPr>
          <w:rFonts w:ascii="Roboto Light" w:eastAsia="Roboto Light" w:hAnsi="Roboto Light" w:cs="Roboto Light"/>
          <w:b/>
          <w:bCs/>
          <w:color w:val="404040" w:themeColor="text1" w:themeTint="BF"/>
          <w:sz w:val="20"/>
          <w:szCs w:val="20"/>
        </w:rPr>
        <w:t xml:space="preserve">RFPs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tailored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long-term technical strategies for various customer engagements, ensuring solutions are scalable, innovative, and aligned with industry standards while maintaining an eye on future technological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customer stakeholders and internal teams, translating complex business requirements into actionable technical specifications and ensuring continuous improvement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reviewed comprehensive technical architectures that not only meet customer needs but also adhere to industry best practices, enhancing both security and performance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assessments of technical risks within customer engagements and developed robust mitigation strategies to safeguard project delivery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marketing and product management teams to generate compelling technical collateral and ensure continuous alignment of customer feedback with product roadmaps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fostering an environment of collaboration and knowledge sharing that enhanced overall team performance and individual skillsets in technical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failover solutions and improve system reliability, integrating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application performance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advanced analytics frameworks utilizing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enabling clients to derive actionable insights from their data while maintaining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requirement-gathering sessions to create a streamlined process for aligning business objectives with technical capabilities, ensuring clarity and focus throughout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empower clients in utilizing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thereby enhancing their self-sufficiency in analytical processes and improving project outcomes commensurately.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architectural design reviews by leveraging expertise in </w:t>
      </w:r>
      <w:r w:rsidRPr="00745DD3">
        <w:rPr>
          <w:rFonts w:ascii="Roboto Light" w:eastAsia="Roboto Light" w:hAnsi="Roboto Light" w:cs="Roboto Light"/>
          <w:b/>
          <w:bCs/>
          <w:color w:val="404040" w:themeColor="text1" w:themeTint="BF"/>
          <w:sz w:val="20"/>
          <w:szCs w:val="20"/>
        </w:rPr>
        <w:t xml:space="preserve">system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compliance with </w:t>
      </w:r>
      <w:r w:rsidRPr="00745DD3">
        <w:rPr>
          <w:rFonts w:ascii="Roboto Light" w:eastAsia="Roboto Light" w:hAnsi="Roboto Light" w:cs="Roboto Light"/>
          <w:b/>
          <w:bCs/>
          <w:color w:val="404040" w:themeColor="text1" w:themeTint="BF"/>
          <w:sz w:val="20"/>
          <w:szCs w:val="20"/>
        </w:rPr>
        <w:t xml:space="preserve">*regulatory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the trust and reliability in customer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emerging trends in the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and provided actionable insights to customers, leading to innovative application of technologies that optimized their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at industry conferences to showcase innovative solutions and thought leadership in the realms of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data-driven decision-making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and mobile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market demands and ensuring responsive designs that contribute to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among product, design, and engineering to enhance product features based on user feedback, leading to significantly refined product offerings and increased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clean coding standards and automated testing strategies which enhanced software reliability and reduced time to market,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project stakeholders to gather requirements and implemented agile methodologies effectively, fostering a collaborative environment that encouraged innovation and rapid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legacy systems by employing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increasing the agility and scalability of applications while significantly reducing downtime and maintenance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various services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cloud functionalities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performance and responsiveness of the overall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database structures using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optimum storage solutions that cater to the growing data needs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technology decisions by conducting research on emerging technologies and presenting findings to senior management, influencing the direction of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continuous integration/continuous deployment (CI/CD) practices, enhancing deployment processes and ensuring rapid delivery of features with minimal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driving a culture of constant learning and improvement, and helping team members enhance their technical proficiency as well as their problem-solving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for web and mobile applications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decisions that optimize user experiences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conducted sessions for new hires focused on core technologies employed within the company, promoting a culture of knowledge sharing and technical aptitude.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