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comprehensive experience in crafting high-performance backend microservices and APIs for large-scale applications. Proficient in Java, Go, and modern cloud-based architectures, specializing in ad tech and measurement platforms. Strong background in building scalable systems with a keen understanding of data integrity, privacy, and performance optimization. Proven ability to lead projects from conception to production while collaborating effectively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Go, Python,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gRPC, React,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Apache Kafka,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Azure,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Serverless, Service Mesh, Event-Driven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OAuth2, JWT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microservices for a privacy-first measurement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capability for advertisers to access real-time insights and attribution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optimizing responsiveness and functionality across various internal tools and partner integrations within the advertising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and ML teams to integrate services with large-scale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processing of billions of events per day.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service architectures that protect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Yahoo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first-party data in compliance with privacy regulations, applying advanced security measures to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resource optimization for backend services, leveraging best practices to ensure low-latency and reliable processing under high data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monitoring, alerting, and logging systems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operational excellence and uptime for core measurement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technical planning sessions to define service interfaces and establish rigorous SLA metrics as part of API governance framework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reviews and design discussions focusing on optimizing software quality and adherence to architectural standards in microservices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complex troubleshooting of production and data-flow issues, employing both analytical skills and collaborative techniques to restore functionality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clean abstraction layers to enhance API usability, facilitating better interactions between internal teams and external partners utilizing the measurement platform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architecture and development processes thoroughly to maintain clarity and facilitate knowledge sharing across teams, emphasizing collaborative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in best practices and technical acumen, fostering a culture of learning and adaptability within the engineering team while promoting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privacy-preserving systems in collaboration with compliance officers, working towards implementing identity frameworks that align with corporate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observability stacks in backend services, enhancing the clarity of system performance and operational insights while supporting quick incident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unit and integration test frameworks, advocating for robust testing practices to ensure reliability and scalability of backend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high-performance backend services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evolution of microservices-based infrastructure to improve system scalability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in constructing APIs that facilitate real-time data streaming and event processing,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ad-serving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define clear goals for system reliability and performance, ensuring alignment in project deliverables across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for deployment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enhancing team productivity while deploying critical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relational and NoSQL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backend architecture, optimizing data access patterns that improved overall application performance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architecting privacy-first solutions integrating advanced encryption technologies, establishing a reliable infrastructure for advertiser data usage within compliance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new technologies and industry trends impacting the ad tech landscape, identifying opportunities for innovation and system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practices to establish seamless deployment processes for software updates in a cloud environment, significantly reducing downtime and manual intervention.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high-quality documentation of technical specifications and user guides for backend systems, facilitating easy understanding and engagement among all stakeholders and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system monitoring and load testing,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backend services remain resilient under peak traffic loads while meeting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enhanced the security posture of backend applications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ensuring compliance and protection against emerging vulnerabilities in a dynamic threat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translate business requirements into technical specifications, ensuring that end products align with strategic goals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