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specializing in AI and machine learning applications in web and mobile environments. Proven expertise in designing evaluation frameworks and testing methodologies enhancing human-AI collaboration and driving measurable business outcomes. Skilled in data pipeline development, statistical experimentation, and translating complex data into actionable insights, with a strong commitment to quality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R,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PyTorch, Keras, Scikit-learn, Apache Spark,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Hadoop, Apache Airflow, ETL, Data Warehousing,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A/B Testing, Probability Theory, Bayesian Inference, Regression Analysis, Statistical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Jupyter Notebook, VS Code, PyCharm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comprehensive 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assessing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real-world tasks, emphasizing the importance of </w:t>
      </w:r>
      <w:r w:rsidRPr="00745DD3">
        <w:rPr>
          <w:rFonts w:ascii="Roboto Light" w:eastAsia="Roboto Light" w:hAnsi="Roboto Light" w:cs="Roboto Light"/>
          <w:b/>
          <w:bCs/>
          <w:color w:val="404040" w:themeColor="text1" w:themeTint="BF"/>
          <w:sz w:val="20"/>
          <w:szCs w:val="20"/>
        </w:rPr>
        <w:t xml:space="preserve">human-AI interaction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outcomes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benchmarking pipelines capturing key </w:t>
      </w:r>
      <w:r w:rsidRPr="00745DD3">
        <w:rPr>
          <w:rFonts w:ascii="Roboto Light" w:eastAsia="Roboto Light" w:hAnsi="Roboto Light" w:cs="Roboto Light"/>
          <w:b/>
          <w:bCs/>
          <w:color w:val="404040" w:themeColor="text1" w:themeTint="BF"/>
          <w:sz w:val="20"/>
          <w:szCs w:val="20"/>
        </w:rPr>
        <w:t xml:space="preserve">success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trust calibration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intervention frequency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understanding of complex interactions within our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observability tools that provide critical insights into agent behavior, facilitating </w:t>
      </w:r>
      <w:r w:rsidRPr="00745DD3">
        <w:rPr>
          <w:rFonts w:ascii="Roboto Light" w:eastAsia="Roboto Light" w:hAnsi="Roboto Light" w:cs="Roboto Light"/>
          <w:b/>
          <w:bCs/>
          <w:color w:val="404040" w:themeColor="text1" w:themeTint="BF"/>
          <w:sz w:val="20"/>
          <w:szCs w:val="20"/>
        </w:rPr>
        <w:t xml:space="preserve">real-time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reproducibility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researchers and product managers, to align evaluation methodologies with business goals, ensuring that projects focused on enhancing both usability and </w:t>
      </w:r>
      <w:r w:rsidRPr="00745DD3">
        <w:rPr>
          <w:rFonts w:ascii="Roboto Light" w:eastAsia="Roboto Light" w:hAnsi="Roboto Light" w:cs="Roboto Light"/>
          <w:b/>
          <w:bCs/>
          <w:color w:val="404040" w:themeColor="text1" w:themeTint="BF"/>
          <w:sz w:val="20"/>
          <w:szCs w:val="20"/>
        </w:rPr>
        <w:t xml:space="preserve">model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teams, advocating for rigorous experimental design that ensures consistent, reliable, and meaningful measurement standards across all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qualitative and quantitative performance data into actionable insights that influenced product roadmaps and </w:t>
      </w:r>
      <w:r w:rsidRPr="00745DD3">
        <w:rPr>
          <w:rFonts w:ascii="Roboto Light" w:eastAsia="Roboto Light" w:hAnsi="Roboto Light" w:cs="Roboto Light"/>
          <w:b/>
          <w:bCs/>
          <w:color w:val="404040" w:themeColor="text1" w:themeTint="BF"/>
          <w:sz w:val="20"/>
          <w:szCs w:val="20"/>
        </w:rPr>
        <w:t xml:space="preserve">iteration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developments met client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ownership over </w:t>
      </w:r>
      <w:r w:rsidRPr="00745DD3">
        <w:rPr>
          <w:rFonts w:ascii="Roboto Light" w:eastAsia="Roboto Light" w:hAnsi="Roboto Light" w:cs="Roboto Light"/>
          <w:b/>
          <w:bCs/>
          <w:color w:val="404040" w:themeColor="text1" w:themeTint="BF"/>
          <w:sz w:val="20"/>
          <w:szCs w:val="20"/>
        </w:rPr>
        <w:t xml:space="preserve">benchmarking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it accessible and reproducible for various AI initiatives across the organization and fostering a </w:t>
      </w:r>
      <w:r w:rsidRPr="00745DD3">
        <w:rPr>
          <w:rFonts w:ascii="Roboto Light" w:eastAsia="Roboto Light" w:hAnsi="Roboto Light" w:cs="Roboto Light"/>
          <w:b/>
          <w:bCs/>
          <w:color w:val="404040" w:themeColor="text1" w:themeTint="BF"/>
          <w:sz w:val="20"/>
          <w:szCs w:val="20"/>
        </w:rPr>
        <w:t xml:space="preserve">culture of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for improved analysis and experimentation, significantly enhancing observability and functional outcomes in live production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enhancing team capabilities in statistical interpretation and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quality of </w:t>
      </w:r>
      <w:r w:rsidRPr="00745DD3">
        <w:rPr>
          <w:rFonts w:ascii="Roboto Light" w:eastAsia="Roboto Light" w:hAnsi="Roboto Light" w:cs="Roboto Light"/>
          <w:b/>
          <w:bCs/>
          <w:color w:val="404040" w:themeColor="text1" w:themeTint="BF"/>
          <w:sz w:val="20"/>
          <w:szCs w:val="20"/>
        </w:rPr>
        <w:t xml:space="preserve">AI-produced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establishing high standards for governance in </w:t>
      </w:r>
      <w:r w:rsidRPr="00745DD3">
        <w:rPr>
          <w:rFonts w:ascii="Roboto Light" w:eastAsia="Roboto Light" w:hAnsi="Roboto Light" w:cs="Roboto Light"/>
          <w:b/>
          <w:bCs/>
          <w:color w:val="404040" w:themeColor="text1" w:themeTint="BF"/>
          <w:sz w:val="20"/>
          <w:szCs w:val="20"/>
        </w:rPr>
        <w:t xml:space="preserve">algorithm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assessed emerging trends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systems remain at the forefront of industry advancements and continue to meet client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to enhance the </w:t>
      </w:r>
      <w:r w:rsidRPr="00745DD3">
        <w:rPr>
          <w:rFonts w:ascii="Roboto Light" w:eastAsia="Roboto Light" w:hAnsi="Roboto Light" w:cs="Roboto Light"/>
          <w:b/>
          <w:bCs/>
          <w:color w:val="404040" w:themeColor="text1" w:themeTint="BF"/>
          <w:sz w:val="20"/>
          <w:szCs w:val="20"/>
        </w:rPr>
        <w:t xml:space="preserve">interface of AI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feedback and iterative testing to optimize usability and engagement for both freelancers and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engineering and product teams to provide clarity on </w:t>
      </w:r>
      <w:r w:rsidRPr="00745DD3">
        <w:rPr>
          <w:rFonts w:ascii="Roboto Light" w:eastAsia="Roboto Light" w:hAnsi="Roboto Light" w:cs="Roboto Light"/>
          <w:b/>
          <w:bCs/>
          <w:color w:val="404040" w:themeColor="text1" w:themeTint="BF"/>
          <w:sz w:val="20"/>
          <w:szCs w:val="20"/>
        </w:rPr>
        <w:t xml:space="preserve">AI project scopes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team alignment and fostering a cohesive vision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for </w:t>
      </w:r>
      <w:r w:rsidRPr="00745DD3">
        <w:rPr>
          <w:rFonts w:ascii="Roboto Light" w:eastAsia="Roboto Light" w:hAnsi="Roboto Light" w:cs="Roboto Light"/>
          <w:b/>
          <w:bCs/>
          <w:color w:val="404040" w:themeColor="text1" w:themeTint="BF"/>
          <w:sz w:val="20"/>
          <w:szCs w:val="20"/>
        </w:rPr>
        <w:t xml:space="preserve">human-AI collaboration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data that informed numerous high-impact decisions across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new features and tools constantly, leveraging both feedback from team members and outcomes from previous iterations to guide future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applications during tenure at Microsoft, focusing on high-performance systems that meet diverse user needs with adaptability and ease of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cross-functional teams to optimize processes in machine learning deployments, focusing on efficiency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frameworks to create responsive and engaging user experiences that leverage leading methodologies in UI/UX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coding techniques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while ensuring alignment with industry best practices for coding standards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uphold quality and facilitate knowledge sharing across teams, leading to higher overall team performance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effectively, ensuring that all solutions adhered to client specifications and requirements for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thereby accelerating project timelines and enhancing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while enhancing team capabilities in technical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artificial intelligence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services, improving operational efficiency and opening new avenues for scalability across multiple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information retrieval was optimized, addressing real-time processing needs while engaging in advanced troubleshooting to uncover underlying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testing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ensured reliable performance of applications, yielding a more productive and error-free development process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stakeholders to translate design concepts into functional prototypes, facilitating alignment on product vision and user experience from early project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