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professional with over 11 years in software development, focusing on identity and access management within web and mobile applications. Proven track record in designing, implementing, and optimizing IAM and CIAM frameworks, complemented by a strong proficiency in cloud security and vulnerability assessment. Adept at collaborating across multidisciplinary teams to ensure compliance and security, driving projects from conception through to completion with a commitment to performance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&amp; Access Management:</w:t>
      </w:r>
      <w:r w:rsidRPr="00745DD3">
        <w:rPr>
          <w:rFonts w:ascii="Roboto Light" w:eastAsia="Roboto Light" w:hAnsi="Roboto Light" w:cs="Roboto Light"/>
          <w:color w:val="404040" w:themeColor="text1" w:themeTint="BF"/>
          <w:sz w:val="20"/>
          <w:szCs w:val="20"/>
        </w:rPr>
        <w:t xml:space="preserve"> OAuth 2.0, OpenID Connect, SAML, IAM, CIAM, Identity Lifecycle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Security:</w:t>
      </w:r>
      <w:r w:rsidRPr="00745DD3">
        <w:rPr>
          <w:rFonts w:ascii="Roboto Light" w:eastAsia="Roboto Light" w:hAnsi="Roboto Light" w:cs="Roboto Light"/>
          <w:color w:val="404040" w:themeColor="text1" w:themeTint="BF"/>
          <w:sz w:val="20"/>
          <w:szCs w:val="20"/>
        </w:rPr>
        <w:t xml:space="preserve"> Azure, AWS, Azure CLI, GCP, Cloud Security, Cross-Domain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SOAR, Firewalls, Endpoint Security, Vulnerability Assessment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Azure DevOps, JIRA, Confluence,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Terraform, Ansible, Postman, Kubernetes,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w:t>
      </w:r>
      <w:r w:rsidRPr="00745DD3">
        <w:rPr>
          <w:rFonts w:ascii="Roboto Light" w:eastAsia="Roboto Light" w:hAnsi="Roboto Light" w:cs="Roboto Light"/>
          <w:b/>
          <w:bCs/>
          <w:color w:val="404040" w:themeColor="text1" w:themeTint="BF"/>
          <w:sz w:val="20"/>
          <w:szCs w:val="20"/>
        </w:rPr>
        <w:t xml:space="preserve">identity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enterprise and customer-facing systems, ensuring compliance with security policies and regulatory obligations, while actively optimizing resource access management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of </w:t>
      </w:r>
      <w:r w:rsidRPr="00745DD3">
        <w:rPr>
          <w:rFonts w:ascii="Roboto Light" w:eastAsia="Roboto Light" w:hAnsi="Roboto Light" w:cs="Roboto Light"/>
          <w:b/>
          <w:bCs/>
          <w:color w:val="404040" w:themeColor="text1" w:themeTint="BF"/>
          <w:sz w:val="20"/>
          <w:szCs w:val="20"/>
        </w:rPr>
        <w:t xml:space="preserve">IAM and CIAM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industry best practices to streamline configuration processes, reducing potential risks and improving response times to security alerts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w:t>
      </w:r>
      <w:r w:rsidRPr="00745DD3">
        <w:rPr>
          <w:rFonts w:ascii="Roboto Light" w:eastAsia="Roboto Light" w:hAnsi="Roboto Light" w:cs="Roboto Light"/>
          <w:b/>
          <w:bCs/>
          <w:color w:val="404040" w:themeColor="text1" w:themeTint="BF"/>
          <w:sz w:val="20"/>
          <w:szCs w:val="20"/>
        </w:rPr>
        <w:t xml:space="preserve">data classification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improvement of </w:t>
      </w:r>
      <w:r w:rsidRPr="00745DD3">
        <w:rPr>
          <w:rFonts w:ascii="Roboto Light" w:eastAsia="Roboto Light" w:hAnsi="Roboto Light" w:cs="Roboto Light"/>
          <w:b/>
          <w:bCs/>
          <w:color w:val="404040" w:themeColor="text1" w:themeTint="BF"/>
          <w:sz w:val="20"/>
          <w:szCs w:val="20"/>
        </w:rPr>
        <w:t xml:space="preserve">data loss prevention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that align with regulatory standards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IAM compliance issues, ensuring that all access controls conform to established security governance frameworks to mitigate data breaches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w:t>
      </w:r>
      <w:r w:rsidRPr="00745DD3">
        <w:rPr>
          <w:rFonts w:ascii="Roboto Light" w:eastAsia="Roboto Light" w:hAnsi="Roboto Light" w:cs="Roboto Light"/>
          <w:b/>
          <w:bCs/>
          <w:color w:val="404040" w:themeColor="text1" w:themeTint="BF"/>
          <w:sz w:val="20"/>
          <w:szCs w:val="20"/>
        </w:rPr>
        <w:t xml:space="preserve">third-party IAM and CIAM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their capabilities to enhance existing systems, thereby improving user experience while maintaining stringent security protocols throughout their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Security Information and Event Management (SIEM)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Orchestration, Automation, and Response (SOAR)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real-time monitoring, effectively enhancing the organization's ability to respond to security incidents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routine IAM tasks, such as user onboarding and offboarding, effectively reducing manual workload and increasing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response initiatives, participating in detection, investigation, and recovery processes of cyber security threats, leading efforts that improved organizational security readiness greatly.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team members regarding best practices in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fostering a culture of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awareness of industry trends related to IAM and CIAM, adapting strategies and tools accordingly to ensure that Coinstar remains at the forefront of security and user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operational oversight of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that user identities were validated appropriately using several industry-standard protocols to enhance system integrity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and reported on system performance metrics concerning access management areas, proactively identifying potential vulnerabilities and implementing corrective measures for optimal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architects and engineering leaders to align enhancement projects with compliance requirements, focusing on delivering secure identities across digital channels effectively, promptly,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reviewing and implementing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robust design principles are adhered to and improving overall infrastructure security oversight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routine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security weaknesses within the identity management systems, providing actionable insights for remediation to enhance overall security posture mounting. Everything I did relied on sound judgment and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w:t>
      </w:r>
      <w:r w:rsidRPr="00745DD3">
        <w:rPr>
          <w:rFonts w:ascii="Roboto Light" w:eastAsia="Roboto Light" w:hAnsi="Roboto Light" w:cs="Roboto Light"/>
          <w:b/>
          <w:bCs/>
          <w:color w:val="404040" w:themeColor="text1" w:themeTint="BF"/>
          <w:sz w:val="20"/>
          <w:szCs w:val="20"/>
        </w:rPr>
        <w:t xml:space="preserve">identity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users, ensuring efficient user flows and lifecycle management through effective access governance models tailored to organizational needs and 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for the development of consumer-facing applications utilizing </w:t>
      </w:r>
      <w:r w:rsidRPr="00745DD3">
        <w:rPr>
          <w:rFonts w:ascii="Roboto Light" w:eastAsia="Roboto Light" w:hAnsi="Roboto Light" w:cs="Roboto Light"/>
          <w:b/>
          <w:bCs/>
          <w:color w:val="404040" w:themeColor="text1" w:themeTint="BF"/>
          <w:sz w:val="20"/>
          <w:szCs w:val="20"/>
        </w:rPr>
        <w:t xml:space="preserve">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integrating authentication protocols that provided a secure yet seamless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security frameworks, focusing on </w:t>
      </w:r>
      <w:r w:rsidRPr="00745DD3">
        <w:rPr>
          <w:rFonts w:ascii="Roboto Light" w:eastAsia="Roboto Light" w:hAnsi="Roboto Light" w:cs="Roboto Light"/>
          <w:b/>
          <w:bCs/>
          <w:color w:val="404040" w:themeColor="text1" w:themeTint="BF"/>
          <w:sz w:val="20"/>
          <w:szCs w:val="20"/>
        </w:rPr>
        <w:t xml:space="preserve">cloud 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ensuring all applications deployed adhered to compliance requirements across various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operational efficiencies by automating deployment procedures for access management solutions, leveraging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the configuration and monitoring of IAM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providing expert consultation on security designs and implementation strategies that supported corporate policies, maintaining compliance while enhancing overall organizational security posture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events across systems, actively participating in investigations related to security incidents, applying expertise to improve response protocols while training team members on effective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guidelines for access controls, ensuring that all IAM best practices were communicated across the organization, fostering an understanding of security protocols among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subscriptions and resources, optimizing configurations for security and cost-effectiveness, while remaining current with best practices related to </w:t>
      </w:r>
      <w:r w:rsidRPr="00745DD3">
        <w:rPr>
          <w:rFonts w:ascii="Roboto Light" w:eastAsia="Roboto Light" w:hAnsi="Roboto Light" w:cs="Roboto Light"/>
          <w:b/>
          <w:bCs/>
          <w:color w:val="404040" w:themeColor="text1" w:themeTint="BF"/>
          <w:sz w:val="20"/>
          <w:szCs w:val="20"/>
        </w:rPr>
        <w:t xml:space="preserve">cost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cloud space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activities, attending workshops and certifications related to </w:t>
      </w:r>
      <w:r w:rsidRPr="00745DD3">
        <w:rPr>
          <w:rFonts w:ascii="Roboto Light" w:eastAsia="Roboto Light" w:hAnsi="Roboto Light" w:cs="Roboto Light"/>
          <w:b/>
          <w:bCs/>
          <w:color w:val="404040" w:themeColor="text1" w:themeTint="BF"/>
          <w:sz w:val="20"/>
          <w:szCs w:val="20"/>
        </w:rPr>
        <w:t xml:space="preserve">IAM and 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relevance and applicability of knowledge to the ever-evolving field of identity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during architectural reviews ensuring compliance and security principles were followed in the design implementations supporting </w:t>
      </w:r>
      <w:r w:rsidRPr="00745DD3">
        <w:rPr>
          <w:rFonts w:ascii="Roboto Light" w:eastAsia="Roboto Light" w:hAnsi="Roboto Light" w:cs="Roboto Light"/>
          <w:b/>
          <w:bCs/>
          <w:color w:val="404040" w:themeColor="text1" w:themeTint="BF"/>
          <w:sz w:val="20"/>
          <w:szCs w:val="20"/>
        </w:rPr>
        <w:t xml:space="preserve">identity and access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scripts to perform health checks of IAM systems and provided detailed reports to senior management, highlighting areas needing immediate attention and strategic improvements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review process for new applications, ensuring that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followed and incorporating feedback to optimize security configurations that align with industry-standard practices with a focus on effective monitoring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w:t>
      </w:r>
      <w:r w:rsidRPr="00745DD3">
        <w:rPr>
          <w:rFonts w:ascii="Roboto Light" w:eastAsia="Roboto Light" w:hAnsi="Roboto Light" w:cs="Roboto Light"/>
          <w:b/>
          <w:bCs/>
          <w:color w:val="404040" w:themeColor="text1" w:themeTint="BF"/>
          <w:sz w:val="20"/>
          <w:szCs w:val="20"/>
        </w:rPr>
        <w:t xml:space="preserve">identity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new staff, facilitating a deep understanding of practices within the digital landscape while nurturing interest in the field of cybersecurity and identity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