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software developer with over 11 years of experience in software development, specializing in C#, .NET Framework, and modern application development. Expert in building robust web and mobile applications using React, TypeScript, and various backend technologies. Proven track record in mentoring and leading teams through complex projects in Agile environments, with a focus on delivering high-quality software solutions that improve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TypeScript, VB.NET,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Framework, React, Node.js, ASP.NET, Express.js,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SQLite,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SVN,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Test-Driven Development, Continuous Integration, Continuous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Additional Tools:</w:t>
      </w:r>
      <w:r w:rsidRPr="00745DD3">
        <w:rPr>
          <w:rFonts w:ascii="Roboto Light" w:eastAsia="Roboto Light" w:hAnsi="Roboto Light" w:cs="Roboto Light"/>
          <w:color w:val="404040" w:themeColor="text1" w:themeTint="BF"/>
          <w:sz w:val="20"/>
          <w:szCs w:val="20"/>
        </w:rPr>
        <w:t xml:space="preserve"> AutoCAD, Postman, Swagger, Jira, Confluence,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desktop and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VB.NET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performance and usability for client-specific functionality as industry demands evolved.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and providing training on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 effectively improving team collaboration and project outcomes in a fast-paced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that enhance user experience, contributing to the visual appeal and functionality of applications tailored for the woodworking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by implementing RESTful APIs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manipulation and connectivity between frontend components and database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algorithm development improving data retrieval speeds by enhancing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 performance, which directly impacted user satisfaction and operational efficiency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architectural discussions and tech planning sessions, collaborating closely with cross-functional teams to translate business requirements into technical specifications and timely deliverables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environments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code quality and functionality, which significantly reduced deployment issues and increased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to analyze feature requests, prioritize development tasks, and manage release schedules, ensuring alignment with client expectations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through regular retrospectives and sprint planning meetings, which enhanced team cohesion and project delivery efficiency across multiple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AutoCAD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workflows for software solutions, enabling precise design and documentation for clients' architectural needs, streamlining the design-to-production process in custom manufacturing.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and improve version control, significantly reducing the time needed to bring features into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quarterly performance review and goal-setting sessions for the engineering team, focusing on personal development and fostering an environment encouraging innovation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new cloud-based ERPs, enhancing the capability of the organization to handle large spans of data and provide new insights through analytics, impacting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 demos and presentations to stakeholders, showcasing product enhancements and soliciting feedback to guide ongoing improvements and future developments in the software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redesign user interfaces, enhancing accessibility and user satisfaction directly aligning with market trends and customer feedback.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various scalable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tailored for enterprise clients, incorporating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core components for backend processing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leverage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leading daily stand-ups and sprint retrospectives that refined team workflows and improved project delivery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front-end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optimizing load times for critical enterprise applications with real-time data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database solutions using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access and management tailored for high-volume transaction processing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focused on defining scalable solutions, evaluating emerging technologies to integrate into existing frameworks and addressing gaps in system functionalities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hands-on coding sessions, promoting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fostering a collaborative learning environment, which contributed to quicker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communicated project roadblocks and risks to stakeholders, employing transparent communication strategies to ensure timely decision-making and resource allocation within teams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cross-departmental teams in the use of newly developed tools and functionalities within applications, effectively contributing to higher levels of operational performance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components of the company’s flagship software application focusing on enhancing user interaction and interface design, making significant advancements towards meeting modern user experience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APIs into existing applications, particularly for financial transactions and data analytics services, enabling seamless integration and expanded service offerings in existing software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expansion of team capabilities by contributing to research on emerging technologies and establishing strategic partnerships with tech vendors, keeping projects innovative and competitive.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ensuring that all developments adhered to company security policies, thus reducing potential vulnerabilities and maintaining high standards of data protection within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