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Solutions Consultant with 11 years of software development experience, focusing on web and mobile applications. Proven success in delivering effective solutions through strong understanding of SaaS, software development, and technical presentation expertise.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SQL,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Node.js, React, Angular, Django,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SQLite,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Salesforce, JIRA, Confluence, Git, REST APIs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sales executives by articulating CaseWorthy’s unique value proposition, showcasing an advanced understanding of </w:t>
      </w:r>
      <w:r w:rsidRPr="00745DD3">
        <w:rPr>
          <w:rFonts w:ascii="Roboto Light" w:eastAsia="Roboto Light" w:hAnsi="Roboto Light" w:cs="Roboto Light"/>
          <w:b/>
          <w:bCs/>
          <w:color w:val="404040" w:themeColor="text1" w:themeTint="BF"/>
          <w:sz w:val="20"/>
          <w:szCs w:val="20"/>
        </w:rPr>
        <w:t xml:space="preserve">case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tailored for social and human services within client appeals and business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impactful presentations that effectively communicated solutions to complex problems, leading to successful acquisition of new clients familiar with </w:t>
      </w:r>
      <w:r w:rsidRPr="00745DD3">
        <w:rPr>
          <w:rFonts w:ascii="Roboto Light" w:eastAsia="Roboto Light" w:hAnsi="Roboto Light" w:cs="Roboto Light"/>
          <w:b/>
          <w:bCs/>
          <w:color w:val="404040" w:themeColor="text1" w:themeTint="BF"/>
          <w:sz w:val="20"/>
          <w:szCs w:val="20"/>
        </w:rPr>
        <w:t xml:space="preserve">data-driven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better operational efficiency within potential customer organizations.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client requirements, aligning product offerings with business objectives, thus fostering a solution-focused approach in high-stakes environments that demand quick turnarounds and adaptability.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analysis of client feedback and engagement metrics to relay insights to the R&amp;D teams, ensuring product enhancements resonate with customer pain points and market trends in the health services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expertise in </w:t>
      </w:r>
      <w:r w:rsidRPr="00745DD3">
        <w:rPr>
          <w:rFonts w:ascii="Roboto Light" w:eastAsia="Roboto Light" w:hAnsi="Roboto Light" w:cs="Roboto Light"/>
          <w:b/>
          <w:bCs/>
          <w:color w:val="404040" w:themeColor="text1" w:themeTint="BF"/>
          <w:sz w:val="20"/>
          <w:szCs w:val="20"/>
        </w:rPr>
        <w:t xml:space="preserve">technical sales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enhancing understanding of sales cycles and building rapport with potential clients while navigating complex negotiations and strategic partnership discussions nationally.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all technical aspects of RFP and RFI responses, employing advanced </w:t>
      </w: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abilities to streamline processes and ensure timely submissions while maintaining high-quality standards throughout the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Salesforce CRM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client interactions and sales forecasts, promoting meticulous attention to detail and accuracy in tracking sales metrics and progress towards strategic sales goals for future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engaging workshops and training sessions that effectively demonstrated product features and advantages, enabling clients to fully grasp the capabilities of </w:t>
      </w:r>
      <w:r w:rsidRPr="00745DD3">
        <w:rPr>
          <w:rFonts w:ascii="Roboto Light" w:eastAsia="Roboto Light" w:hAnsi="Roboto Light" w:cs="Roboto Light"/>
          <w:b/>
          <w:bCs/>
          <w:color w:val="404040" w:themeColor="text1" w:themeTint="BF"/>
          <w:sz w:val="20"/>
          <w:szCs w:val="20"/>
        </w:rPr>
        <w:t xml:space="preserve">software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offered by CaseWorthy.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collaboration with internal teams to ideate on product innovations, drawing on competitive intelligence insights to inform development and enhance product sustainability in rapidly evolving markets.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discussions with stakeholders to assess market needs and tailor solutions, reinforcing CaseWorthy's mission through the lens of </w:t>
      </w:r>
      <w:r w:rsidRPr="00745DD3">
        <w:rPr>
          <w:rFonts w:ascii="Roboto Light" w:eastAsia="Roboto Light" w:hAnsi="Roboto Light" w:cs="Roboto Light"/>
          <w:b/>
          <w:bCs/>
          <w:color w:val="404040" w:themeColor="text1" w:themeTint="BF"/>
          <w:sz w:val="20"/>
          <w:szCs w:val="20"/>
        </w:rPr>
        <w:t xml:space="preserve">social impact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community transformation.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Traveled across the U.S. for client meetings, enhancing personal relationships and understanding of market dynamics, while contributing to a team culture centered on sharing knowledge and supporting one another in achieving client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knowledge of industry trends, technologies, and regulatory changes affecting social services, thus empowering a proactive approach towards solution adaptation in order to meet evolving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customer-centric documentation that captured user experiences, effectively translating complex functionalities into user-friendly content enhancing client comprehension and trust in the platform’s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competitive market analysis to document findings and prepare actionable insights, thus helping shape CaseWorthy’s strategic direction in solution delivery and positioning within the digital health landscape.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web and mobile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enhancing user engagement through optimized functionalities, and ensuring compatibility with leading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for improved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to deliver comprehensive technical solutions, managing project timelines while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flexibility and responsiveness to changing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 solutions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hosting, resulting in improved scalability and performance while contributing to decreased downtime and enhanced user experience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interactions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such as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effective retrieval and storage of client data crucial for operational workflows and strategic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product design sessions focusing on user experience and interface functionality, employing responsive design principles to create user-friendly applications while meeting high standards of usability and aesthetics.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development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collaborative development efforts efficiently, enabling version control and streamlined project management across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to facilitate seamless integration between various software components, enabling effective communication channels that aligned with the intersection of client needs and operational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performance tuning of applications, leveraging expertise in system diagnostics and user feedback for enhancing overall system reliability and ensuring optimal performance under load.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test strategies for applications, ensuring alignment with security standards and user acceptance criteria, thus contributing to robust software reliability and compliance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project updates and technical discussions with stakeholders, employing visualization tools to illustrate project health and timelines, fostering transparency and aligning team objectives with business priorities.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detailed documentation and technical specifications for project handovers, ensuring thorough knowledge transfer while maintaining coherence of product vision, requirements, and user experience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training sessions for junior engineers on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but not limited to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effective coding standards, optimal testing methodologies, and software lifecycle management.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