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Solutions Consultant with 11 years of experience in software development, specializing in investment technology implementations for front office solutions. Proven track record in guiding technology transformations across the financial services sector. Exceptional at collaborating with stakeholders to identify and deliver innovative technology solutions that meet client needs while ensuring effectiveness and adherence to industry best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JavaScript, SQL, HTML/CSS, R,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 Office Technology:</w:t>
      </w:r>
      <w:r w:rsidRPr="00745DD3">
        <w:rPr>
          <w:rFonts w:ascii="Roboto Light" w:eastAsia="Roboto Light" w:hAnsi="Roboto Light" w:cs="Roboto Light"/>
          <w:color w:val="404040" w:themeColor="text1" w:themeTint="BF"/>
          <w:sz w:val="20"/>
          <w:szCs w:val="20"/>
        </w:rPr>
        <w:t xml:space="preserve"> Blackrock Aladdin, Charles River IMS, Bloomberg AIM, Simcorp, Finbourne, Ridgeline, Transaction Monitoring, Data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Snowflake, Databricks, Serverless Computing, Cloud Data Migration, Cloud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ETL, Data Modeling, Data Governance, Business Intelligence, Reporting Tools, Data Quality Management, Master Data Management, Big Data Technologies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xml:space="preserve"> Agile, Scrum, Kanban, SDLC, DevOps, Continuous Integration, Continuous Deployment, User Story Mapping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clients in defining their </w:t>
      </w:r>
      <w:r w:rsidRPr="00745DD3">
        <w:rPr>
          <w:rFonts w:ascii="Roboto Light" w:eastAsia="Roboto Light" w:hAnsi="Roboto Light" w:cs="Roboto Light"/>
          <w:b/>
          <w:bCs/>
          <w:color w:val="404040" w:themeColor="text1" w:themeTint="BF"/>
          <w:sz w:val="20"/>
          <w:szCs w:val="20"/>
        </w:rPr>
        <w:t xml:space="preserve">investment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needs through thorough requirements analysis and stakeholder engagement, enabling tailored solutions that enhance productivity and align with transformation objectives from ideation to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focusing on </w:t>
      </w:r>
      <w:r w:rsidRPr="00745DD3">
        <w:rPr>
          <w:rFonts w:ascii="Roboto Light" w:eastAsia="Roboto Light" w:hAnsi="Roboto Light" w:cs="Roboto Light"/>
          <w:b/>
          <w:bCs/>
          <w:color w:val="404040" w:themeColor="text1" w:themeTint="BF"/>
          <w:sz w:val="20"/>
          <w:szCs w:val="20"/>
        </w:rPr>
        <w:t xml:space="preserve">workflow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configuration, ensuring technical specifications adhered to client expectations while maintaining alignment with industry standards and best practices for project delivery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project documentation covering current state analysis, integration processes, and future state technology architecture, facilitating clear communication and alignment among stakeholders in complex transformation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risk and compliance, to design and implement custom workflow solutions, contributing to a more efficient front-office operation and mitigating operational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database management tools to ensure robust data integration and clean data architecture, promoting better decision-making by providing high-quality data for analysis and reporting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promoted best-practice methodologies for implementation ensuring adherence to strict quality assurance testing standards, significantly reducing implementation errors and enhancing the client experience during technology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development of internal tools and accelerators to streamline client onboarding and engagement processes, fostering a culture of innovation within the organization while improving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senior leaders throughout program forums to present project updates, gather feedback, and ensure strategic alignment of technology initiatives with broader corporate goals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executed comprehensive testing strategies across multiple technology layers ensuring seamless transitions from existing systems to new implementations for a smooth client experience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expertise in current industry trends within the </w:t>
      </w:r>
      <w:r w:rsidRPr="00745DD3">
        <w:rPr>
          <w:rFonts w:ascii="Roboto Light" w:eastAsia="Roboto Light" w:hAnsi="Roboto Light" w:cs="Roboto Light"/>
          <w:b/>
          <w:bCs/>
          <w:color w:val="404040" w:themeColor="text1" w:themeTint="BF"/>
          <w:sz w:val="20"/>
          <w:szCs w:val="20"/>
        </w:rPr>
        <w:t xml:space="preserve">asset and wealth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space, allowing for effective advisement on emerging technologies and their potential impact on client business models and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training sessions on new systems and technologies to client-side teams, equipping them with essential skills and knowledge to ensure successful adoption and ongoing management of new technology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continuous improvement efforts within project engagement teams, resulting in increased efficiency and effectiveness in delivering client solutions within the deadlines and budget constraints established at the project outset.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platforms for integration feasibility, actively recommending best-fit tools to enhance existing client systems and overall strategic technology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through excellent interpersonal skills, ensuring ongoing trust and collaboration, which is key in navigating complex transformation projects and addressing evolving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ongoing support for system enhancements and migrations, effectively managing client resources and expectations during the transition to new technology environments, ensuring operational continuity and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w:t>
      </w:r>
      <w:r w:rsidRPr="00745DD3">
        <w:rPr>
          <w:rFonts w:ascii="Roboto Light" w:eastAsia="Roboto Light" w:hAnsi="Roboto Light" w:cs="Roboto Light"/>
          <w:b/>
          <w:bCs/>
          <w:color w:val="404040" w:themeColor="text1" w:themeTint="BF"/>
          <w:sz w:val="20"/>
          <w:szCs w:val="20"/>
        </w:rPr>
        <w:t xml:space="preserve">web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when needed, ensuring robust performance and user interfaces that meet client and market demands during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define project scopes, deliverables, and timelines for software development, significantly improving project efficiencies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application design sessions, ensuring adherence to coding standards, architecture principles, and best practices while integrating feedback from various stakeholder groups to deliver solutions that meet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improving data retrieval times and accuracy which enhanced reporting capabilities for client teams and increased organizational data transparency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for performance improvements on software projects, leading to increased productivity and a smoother user experience in deployed applications across diverse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profound knowledge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practices to ensure continuous integration and delivery of application builds, maintaining high standards of software release quality and operational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training and mentorship for junior developers, fostering their skill development and integrating them into the team, which bolstered overall team productivity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clear communication with project stakeholders, ensuring expectations were managed and project milestones were met on time, thus contributing to positive client relationships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development of proof of concepts leveraging emerging technologies to demonstrate potential client benefits and seek novel solutions to industry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code refactoring and optimization during project life cycles, significantly reducing technical debt and facilitating smoother project transitions from development to maintenance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protocols across applications to safeguard client data, ensuring compliance with industry standards while also protecting intellectual property and enhancing trust among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stakeholder review meetings to discuss application features, gather feedback, and strategically plan subsequent development phases, thereby anchoring client inputs directly into software evolution.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