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Solutions Architect IV with 11 years of experience in software development, specializing in designing and delivering innovative solutions leveraging Azure, Salesforce, and multi-cloud technologies. Proven track record in leading architectural governance, ensuring compliance, and advancing business strategies through scalable, secure architectures for web and mobile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GCP, Salesforce, Salesforce DevOps Center, Microsoft Fabric, Azure DevOps, SAP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Python, Java, TypeScript, SQL, Go,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.NET, Node.js, Flask, Spring, Express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SOAP, OWASP, MuleSoft, Apache Kafka, RabbitMQ, Zapier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 and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Synapse Analytics, Power BI, Tableau, ETL, Azure Data Factory, SQL Server, MongoDB, Data Lakes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DevOps, CI/CD, Git, Automated Testing, Scrum, TDD, Microservices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design and delivery of scalable, secure solutions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alignment with enterprise standards while collaborating with cross-functional teams to drive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industry-specific trends and implemented best practices in cloud-native applications, enhancing the organization's ability to adapt and meet emerging business objectives in real-time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Defined and maintained comprehensive architectural documentation, including solution blueprints and technology inventories, to facilitate transparency, reusability, and clarity within the development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engineering teams in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integration and interoperability across multimodal enterprise ecosystems, thereby improving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translate complex business requirements into composable, maintainable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technologies, improving deployment flexibility and reducing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teams on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data governance, and security standards to foster a culture of technical excellence and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governance frameworks ensuring compliance with security and performance standards, thereby enhancing the reliability of architectural solutions and minimizing risks associated with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development, ensuring responsive design, superior user experience, and integration with APIs across various platforms and devices closely aligned to business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architecture review sessions with key stakeholders, using detailed assessment tools to ensure all solutions met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ISACA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’s digital strategy, resulting in significantly improved architectural quality control.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innovative data flows and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Data Factory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 Data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optimizing data processes and analytics capabilities across the enterprise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advancements into architectural designs to leverage predictive analytics and enrich user experiences with intelligent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CI/CD pipelines, increasing overall efficiency and reliability of software delivery cycles across multiple teams and projects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active collaboration with cross-functional teams to ensure seamless integration and effective data sharing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multi-cloud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ultimately driving better decision-making and operational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collaborative relationships with business stakeholders to align technical and business goals, adapting architecture strategies to support continual growth and advancement in digital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refined existing technical standards and practices, leading workshops and design thinking sessions focused on improving the overall architecture within cross-cloud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through efficient coding practices and adherence to enterprise security standards during every phase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contributing to sprint planning, execution, and review meetings while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foster team collaboration and iterate on features rapidly based on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 efforts in migrating legacy applications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Salesforce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and scalable architectures that improved application performance and reduced maintenance overheads.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database architects to optimize data models, ensuring that all data handled through applications complied with governance policies and best practices for integrity and security in multi-cloud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application interfaces and integrations with various cloud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supporting seamless operations across platforms while enhancing the user experience with responsive, dynamic content.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architectural assessments of application stacks, identifying opportunities for enhancement and ensuring adherence to both external regulatory compliance and internal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enabling team members to adopt critical security measures early in the development process, thereby minimizing vulnerabilities in deployed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strategies, leveraging automated testing frameworks that ensured robust quality control while reducing bug turnaround time significantly throughout the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analytics frameworks to enable data visualization and reporting capabilities, fostering a better understanding of user interaction patterns and system efficiencies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project management by maintaining architectural blueprints and providing technical insights during stakeholder meetings, which significantly enhanced alignment between project execution and strategic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external vendors and partners to integrate third-party applications into existing ecosystems, ensuring that the technical solutions supported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objectives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offered scalability, enhancing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engineering culture by mentoring junior developers on best practices for software development, including principles of object-oriented programming and design patterns, which improved overall team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