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Solution Architect with over 11 years in software development, specializing in cloud-based solutions, particularly on Microsoft Azure. Exceptional ability in designing scalable architectures and leading technical teams to deliver robust, secure, and efficient solutions. Proficient in implementing best practices to maximize performance, security, and cost-efficiency in cloud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DevOps, Azure Functions, Azure Site Recovery, Azure Backups, Terraform,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TypeScript, Java, PowerShell, Bicep,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GitHub, Jenkins, Azure CLI, Postman,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Identity and Access Management, Data Encryption, TLS/SSL, Compliance Standards, ISO 27001, NIST, GDPR, SOC2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Networking:</w:t>
      </w:r>
      <w:r w:rsidRPr="00745DD3">
        <w:rPr>
          <w:rFonts w:ascii="Roboto Light" w:eastAsia="Roboto Light" w:hAnsi="Roboto Light" w:cs="Roboto Light"/>
          <w:color w:val="404040" w:themeColor="text1" w:themeTint="BF"/>
          <w:sz w:val="20"/>
          <w:szCs w:val="20"/>
        </w:rPr>
        <w:t xml:space="preserve"> Converged Infrastructure, Hyperconverged Infrastructure, AWS, Google Cloud Platform, Networking Protocols, VPN, Load Balancers, Content Delivery Networks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Architecture, Event-driven Architecture, Serverless Architecture, Design Patterns, Agile Methodologies, Waterfall Methodology, Solution Design Frameworks, PaaS/IaaS/SaaS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cloud solutions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client organizational goals while maximizing scalability, performance, and security across all delivered architecture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technical teams in the execution of cloud projects within enterprise environments, providing mentorship and guidance to foster collaboration and innovation amid evolving technology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client-ready documentation, including architectural drawings and implementation guides, ensuring clarity and adherence to security compliance standards such as data protection and encryption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resource optimization strategies through service monitoring and budget management techniques, effectively maximizing return on investment while maintaining quality service delivery across cloud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integrating relevant industry trends into ongoing projects, enabling clients to leverage innovative solutions that enhance operational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presentations and whiteboard sessions during the sales process, articulating complex cloud architectures and advantages to stakeholders up to C-Level executives, thereby facilitating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ensured technical documentation and project deliverables were punctual and technically sound, contributing to the overall quality assurance processes and enhancing team deliverables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future engagement opportunities during client interactions, working closely with account executives to effectively propose additional services that meet evolving client needs and enhance account growth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consultants, sharing knowledge of best practices for cloud architecture design and implementation, fostering an environment of continuous learning and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through effective project management methodologies, ensuring on-time completion of initiatives and adherence to budgetary constraints while meeting client expectations and process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analysts to ensure all cloud solutions complied with internal and external audit requirements, including securing sensitive information and regulating access control measures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infrastructure patterns through hands-on experience with Infrastructure as Code tools, particularly </w:t>
      </w:r>
      <w:r w:rsidRPr="00745DD3">
        <w:rPr>
          <w:rFonts w:ascii="Roboto Light" w:eastAsia="Roboto Light" w:hAnsi="Roboto Light" w:cs="Roboto Light"/>
          <w:b/>
          <w:bCs/>
          <w:color w:val="404040" w:themeColor="text1" w:themeTint="BF"/>
          <w:sz w:val="20"/>
          <w:szCs w:val="20"/>
        </w:rPr>
        <w:t xml:space="preserve">ARM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Bicep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adaptive and repeatable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disaster recovery strategies, employing </w:t>
      </w:r>
      <w:r w:rsidRPr="00745DD3">
        <w:rPr>
          <w:rFonts w:ascii="Roboto Light" w:eastAsia="Roboto Light" w:hAnsi="Roboto Light" w:cs="Roboto Light"/>
          <w:b/>
          <w:bCs/>
          <w:color w:val="404040" w:themeColor="text1" w:themeTint="BF"/>
          <w:sz w:val="20"/>
          <w:szCs w:val="20"/>
        </w:rPr>
        <w:t xml:space="preserve">Azure Site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best practices to proactively address potential service disruptions and protect business continuity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communication strategies to interact effectively with clients, translating technical requirements into business terms to enhance client trust and satisfaction through tailored cloud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innovative cloud solutions leveraging the </w:t>
      </w:r>
      <w:r w:rsidRPr="00745DD3">
        <w:rPr>
          <w:rFonts w:ascii="Roboto Light" w:eastAsia="Roboto Light" w:hAnsi="Roboto Light" w:cs="Roboto Light"/>
          <w:b/>
          <w:bCs/>
          <w:color w:val="404040" w:themeColor="text1" w:themeTint="BF"/>
          <w:sz w:val="20"/>
          <w:szCs w:val="20"/>
        </w:rPr>
        <w:t xml:space="preserve">Microsoft Cloud Adoption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various stakeholders, aligning strategic objectives with technology deployment capabilities tailored to operational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fundamental design and implementation of cloud applications across multiple projects,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drive innovation and technical excellence within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and stakeholders to define project requirements and deliver innovative software solutions aligned with business goals, managing expectations while fostering strong, trust-based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daily stand-ups and retrospective meetings to streamline workflows and enhance proactive issue resolution among multidisciplinary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enhancing team collaboration on software projects while ensuring the integrity of code and versioning through comprehensive CI/CD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efficient deployment pipelines through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build processes, and ensuring timely releases while enhancing overall software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interface solutions that augment business operations, ensuring adherence to design principles and user experience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into applications to extend functionality and enhance user experience, fostering integration capabilities with existing client systems and databases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solutions for client projects, utilizing </w:t>
      </w:r>
      <w:r w:rsidRPr="00745DD3">
        <w:rPr>
          <w:rFonts w:ascii="Roboto Light" w:eastAsia="Roboto Light" w:hAnsi="Roboto Light" w:cs="Roboto Light"/>
          <w:b/>
          <w:bCs/>
          <w:color w:val="404040" w:themeColor="text1" w:themeTint="BF"/>
          <w:sz w:val="20"/>
          <w:szCs w:val="20"/>
        </w:rPr>
        <w:t xml:space="preserve">Azure Backups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general best practices, ensuring data protection and operational continuity were prioritized and systematically implemented.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validation were employed to ensure smooth integration with client systems, validating hits and accurate responses across multiple environments and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created technical documentation for future reference, enriching project repositories with updates that reflect changes, standards, and lessons learned throughout initiatives taken on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enhancing team capabilities while fostering growth in technical proficiencies related to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across several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various teams on extensive platform migrations and system-upgrade projects, addressing endpoint security concerns and regulatory compliance measures through multilayered risk assessment frameworks.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