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Solution Architect with over 11 years in software development, specializing in designing cloud solutions and managing hybrid infrastructures. Proficient in Microsoft Azure, Infrastructure as Code, and architectural best practices, driving efficiency and compliance for enterprise-level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xml:space="preserve"> Microsoft Azure, AWS, Google Cloud Platform (GCP), Azure DevOps, Cloud 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Bicep, ARM Templates, Ansible,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Data Protection, Encryption, Identity and Access Management (IAM), Compliance Standards, Azure Security Center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Frameworks:</w:t>
      </w:r>
      <w:r w:rsidRPr="00745DD3">
        <w:rPr>
          <w:rFonts w:ascii="Roboto Light" w:eastAsia="Roboto Light" w:hAnsi="Roboto Light" w:cs="Roboto Light"/>
          <w:color w:val="404040" w:themeColor="text1" w:themeTint="BF"/>
          <w:sz w:val="20"/>
          <w:szCs w:val="20"/>
        </w:rPr>
        <w:t xml:space="preserve"> Microsoft Cloud Adoption Framework, Azure Well-Architected Framework, Design Patterns, Microservices Architecture, Serverless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Collaboration:</w:t>
      </w:r>
      <w:r w:rsidRPr="00745DD3">
        <w:rPr>
          <w:rFonts w:ascii="Roboto Light" w:eastAsia="Roboto Light" w:hAnsi="Roboto Light" w:cs="Roboto Light"/>
          <w:color w:val="404040" w:themeColor="text1" w:themeTint="BF"/>
          <w:sz w:val="20"/>
          <w:szCs w:val="20"/>
        </w:rPr>
        <w:t xml:space="preserve"> Agile Methodologies, Scrum, Kanban, Technical Documentation, Client Engagement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comprehensive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met diverse business objectives while ensuring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cost-efficiency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careful analysis and strategic design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implementing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tools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Bicep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deployment speed and reducing configuration errors within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all </w:t>
      </w:r>
      <w:r w:rsidRPr="00745DD3">
        <w:rPr>
          <w:rFonts w:ascii="Roboto Light" w:eastAsia="Roboto Light" w:hAnsi="Roboto Light" w:cs="Roboto Light"/>
          <w:b/>
          <w:bCs/>
          <w:color w:val="404040" w:themeColor="text1" w:themeTint="BF"/>
          <w:sz w:val="20"/>
          <w:szCs w:val="20"/>
        </w:rPr>
        <w:t xml:space="preserve">cloud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were compliant with the latest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focusing on </w:t>
      </w:r>
      <w:r w:rsidRPr="00745DD3">
        <w:rPr>
          <w:rFonts w:ascii="Roboto Light" w:eastAsia="Roboto Light" w:hAnsi="Roboto Light" w:cs="Roboto Light"/>
          <w:b/>
          <w:bCs/>
          <w:color w:val="404040" w:themeColor="text1" w:themeTint="BF"/>
          <w:sz w:val="20"/>
          <w:szCs w:val="20"/>
        </w:rPr>
        <w:t xml:space="preserve">data protection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establishing </w:t>
      </w:r>
      <w:r w:rsidRPr="00745DD3">
        <w:rPr>
          <w:rFonts w:ascii="Roboto Light" w:eastAsia="Roboto Light" w:hAnsi="Roboto Light" w:cs="Roboto Light"/>
          <w:b/>
          <w:bCs/>
          <w:color w:val="404040" w:themeColor="text1" w:themeTint="BF"/>
          <w:sz w:val="20"/>
          <w:szCs w:val="20"/>
        </w:rPr>
        <w:t xml:space="preserve">encryption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to safeguard sensitive information during transfers.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optimize </w:t>
      </w:r>
      <w:r w:rsidRPr="00745DD3">
        <w:rPr>
          <w:rFonts w:ascii="Roboto Light" w:eastAsia="Roboto Light" w:hAnsi="Roboto Light" w:cs="Roboto Light"/>
          <w:b/>
          <w:bCs/>
          <w:color w:val="404040" w:themeColor="text1" w:themeTint="BF"/>
          <w:sz w:val="20"/>
          <w:szCs w:val="20"/>
        </w:rPr>
        <w:t xml:space="preserve">cloud resource usage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monitoring tools to track costs, enabling precise budget management that maximized </w:t>
      </w:r>
      <w:r w:rsidRPr="00745DD3">
        <w:rPr>
          <w:rFonts w:ascii="Roboto Light" w:eastAsia="Roboto Light" w:hAnsi="Roboto Light" w:cs="Roboto Light"/>
          <w:b/>
          <w:bCs/>
          <w:color w:val="404040" w:themeColor="text1" w:themeTint="BF"/>
          <w:sz w:val="20"/>
          <w:szCs w:val="20"/>
        </w:rPr>
        <w:t xml:space="preserve">Return on Investment (ROI)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up-to-date knowledge of emerging technologies and industry trends, integrating innovative solutions into cloud architectures that improved efficiency and effectiveness for client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architectural drawings and implementation guides to foster clear communication among technical and non-technical teams, enhancing overall project clarity and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effective technical troubleshooting by resolving complex challenges during implementation phases, thus ensuring seamless deployment of </w:t>
      </w:r>
      <w:r w:rsidRPr="00745DD3">
        <w:rPr>
          <w:rFonts w:ascii="Roboto Light" w:eastAsia="Roboto Light" w:hAnsi="Roboto Light" w:cs="Roboto Light"/>
          <w:b/>
          <w:bCs/>
          <w:color w:val="404040" w:themeColor="text1" w:themeTint="BF"/>
          <w:sz w:val="20"/>
          <w:szCs w:val="20"/>
        </w:rPr>
        <w:t xml:space="preserve">hybrid 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various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engagement teams by providing mentorship and direction on technical development strategies, fostering a collaborative environment that emphasized learning and skill advancement.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sales process by leading technical discussions during client pitches, effectively communicating the value of bespoke cloud solutions tailored to unique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internal technical documentation for accuracy and efficiency, ensuring all client deliverables met stringent standards and were prepared for prompt delivery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identification of future cloud engagement opportunities by closely monitoring existing client needs and aligning them with emerging technologies that align with company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creation of new engagement offerings by mapping and documenting service processes, enhancing the breadth of client deliverables that were adaptable across various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partnership opportunities to enhance product offerings by leveraging insights gathered during client engagements, ensuring alignment with organizational innovations and proposed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Strategized the development of </w:t>
      </w:r>
      <w:r w:rsidRPr="00745DD3">
        <w:rPr>
          <w:rFonts w:ascii="Roboto Light" w:eastAsia="Roboto Light" w:hAnsi="Roboto Light" w:cs="Roboto Light"/>
          <w:b/>
          <w:bCs/>
          <w:color w:val="404040" w:themeColor="text1" w:themeTint="BF"/>
          <w:sz w:val="20"/>
          <w:szCs w:val="20"/>
        </w:rPr>
        <w:t xml:space="preserve">disaster recovery (DR)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plans with effective </w:t>
      </w:r>
      <w:r w:rsidRPr="00745DD3">
        <w:rPr>
          <w:rFonts w:ascii="Roboto Light" w:eastAsia="Roboto Light" w:hAnsi="Roboto Light" w:cs="Roboto Light"/>
          <w:b/>
          <w:bCs/>
          <w:color w:val="404040" w:themeColor="text1" w:themeTint="BF"/>
          <w:sz w:val="20"/>
          <w:szCs w:val="20"/>
        </w:rPr>
        <w:t xml:space="preserve">high availability (HA)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while ensuring all solutions were robust and prepared for unexpected outages or disruptions.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executive stakeholders by presenting architectural proposals and technical whiteboards during high-level meetings, effectively aligning business strategy with technical capabilities and tools.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Microsoft’s global network, leveraging extensive knowledge of </w:t>
      </w:r>
      <w:r w:rsidRPr="00745DD3">
        <w:rPr>
          <w:rFonts w:ascii="Roboto Light" w:eastAsia="Roboto Light" w:hAnsi="Roboto Light" w:cs="Roboto Light"/>
          <w:b/>
          <w:bCs/>
          <w:color w:val="404040" w:themeColor="text1" w:themeTint="BF"/>
          <w:sz w:val="20"/>
          <w:szCs w:val="20"/>
        </w:rPr>
        <w:t xml:space="preserve">Azure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customer needs while maintaining corporate standards for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lead project teams, fostering a collaborative atmosphere that encouraged creativity and innovation in the development of software solutions for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software systems by integrating </w:t>
      </w:r>
      <w:r w:rsidRPr="00745DD3">
        <w:rPr>
          <w:rFonts w:ascii="Roboto Light" w:eastAsia="Roboto Light" w:hAnsi="Roboto Light" w:cs="Roboto Light"/>
          <w:b/>
          <w:bCs/>
          <w:color w:val="404040" w:themeColor="text1" w:themeTint="BF"/>
          <w:sz w:val="20"/>
          <w:szCs w:val="20"/>
        </w:rPr>
        <w:t xml:space="preserve">cloud-native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architectural patterns that improved system performance, reliability, and maintainability throughout critical business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driving the adoption of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system modularity and allowed for more effective scaling of applications based on fluctuating business demand.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using </w:t>
      </w:r>
      <w:r w:rsidRPr="00745DD3">
        <w:rPr>
          <w:rFonts w:ascii="Roboto Light" w:eastAsia="Roboto Light" w:hAnsi="Roboto Light" w:cs="Roboto Light"/>
          <w:b/>
          <w:bCs/>
          <w:color w:val="404040" w:themeColor="text1" w:themeTint="BF"/>
          <w:sz w:val="20"/>
          <w:szCs w:val="20"/>
        </w:rPr>
        <w:t xml:space="preserve">project management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completion of client initiatives while maintaining high service quality and adherence to budget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protocols for cloud deployments, focusing on security enhancements and performance optimizations to safeguard configurations and meet regulatory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cross-departmental collaboration to create client deliverables that showcased technical capabilities, proving instrumental in both </w:t>
      </w:r>
      <w:r w:rsidRPr="00745DD3">
        <w:rPr>
          <w:rFonts w:ascii="Roboto Light" w:eastAsia="Roboto Light" w:hAnsi="Roboto Light" w:cs="Roboto Light"/>
          <w:b/>
          <w:bCs/>
          <w:color w:val="404040" w:themeColor="text1" w:themeTint="BF"/>
          <w:sz w:val="20"/>
          <w:szCs w:val="20"/>
        </w:rPr>
        <w:t xml:space="preserve">sales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project execution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various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w:t>
      </w:r>
      <w:r w:rsidRPr="00745DD3">
        <w:rPr>
          <w:rFonts w:ascii="Roboto Light" w:eastAsia="Roboto Light" w:hAnsi="Roboto Light" w:cs="Roboto Light"/>
          <w:b/>
          <w:bCs/>
          <w:color w:val="404040" w:themeColor="text1" w:themeTint="BF"/>
          <w:sz w:val="20"/>
          <w:szCs w:val="20"/>
        </w:rPr>
        <w:t xml:space="preserve">DevOps culture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promoting practices that improved deployment frequency and decreased change failure rates through seamless integration between development and operations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engineers on </w:t>
      </w:r>
      <w:r w:rsidRPr="00745DD3">
        <w:rPr>
          <w:rFonts w:ascii="Roboto Light" w:eastAsia="Roboto Light" w:hAnsi="Roboto Light" w:cs="Roboto Light"/>
          <w:b/>
          <w:bCs/>
          <w:color w:val="404040" w:themeColor="text1" w:themeTint="BF"/>
          <w:sz w:val="20"/>
          <w:szCs w:val="20"/>
        </w:rPr>
        <w:t xml:space="preserve">cloud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knowledgeable workforce capable of tackling complex technical challenges effectively and independently.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validate architectural designs and deployment strategies, ensuring that solutions were tailored accurately to meet specific business objectives and domain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architectural governance initiatives, establishing standards and best practices for cloud deployments that enhanced system security, reliability, and compliance across enterprise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design and update of comprehensive internal documentation detailing cloud processes, standards, and technical procedures to ensure seamless knowledge transfer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