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Solution Architect with over 11 years of experience in software development, focusing on web and mobile applications. Proven track record in leading front-office technology implementations and enhancing client value delivery. Expertise in cloud architecture, investment technology, and team management, aiming to drive innovation and transformation within the financial services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SQL,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ASP.NET,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Microsoft SQL Server, Snowflake, AWS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Data Modeling, Databricks, Apache Kafka,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Travis CI, GitLab,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delivery of complex front-office technology implementations, adeptly managing current state analysis and requirements gathering for major financial clients in investment management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system integrations and workflows, ensuring seamless user experiences and compliance with industry standards in financial technology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project plans outlining deliverables and governance structures, facilitating effective communication across stakeholder groups during technology implementations across major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configured cutting-edge investment management applications,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Charles River 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BlackRock Aladdin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front office operations for top global asset managers.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executive workshops and steering committees focused on future state architecture, integrating stakeholder feedback into system configurations and implementation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technical training programs, fostering knowledge transfer and best practices among client teams, ensuring high levels of engagement and effective technology adoption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documentation practices aligning with industry best practices, ensuring clarity, compliance, and quality in technology delivery across various project phases for front office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implemented methodologies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continually improving project management effectiveness and the delivery speed of technology transformations at client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a diverse team of developers and consultants, cultivating a collaborative work environment and enhancing productivity through shared goals and continuous performance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reports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business intelligence tools, guiding data-driven decision-making and procedural improvements for operational efficiency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senior leadership to define strategic technology goals, translating business objectives into technology solutions that meet unique client requirements in asset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insights and technology knowledge to construct robust data management and governance frameworks, elevating the quality and accuracy of investment data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to inform technology innovations, guiding roadmap adjustments and ensuring that the technology offerings remain competitive in the evolving investment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cloud capabilities,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modernize legacy systems and implement scalable data architectures successfully tailored for asset management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members of the team on best practices for technology integration and workflow optimization, enabling them to develop technical competencies and problem-solving skills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developed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enhancement of internal tools that improved operational efficiencies and usability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APIs and microservices,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facilitate data exchange and integrations between various enterprise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seamless scalability and improved performance in software deployments across the corporate entity.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teams to define user requirements and translate them into technical specifications, ensuring alignment with corporate goals and high standards of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best practices surrounding software development life cycles to maintain high quality assurance standards and streamline release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integration tests and user acceptance testing to validate system functionality, ensuring software solutions met rigorous performance benchmarks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cross-functional Agile teams in sprint planning, backlog management, and continuous delivery processes, reinforcing a culture of collaboration and continuous improvement across engineering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and profiling tools to identify bottlenecks and optimize application responsiveness, leading to improved user satisfaction and reduced load times in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on software development practices and encouraged innovation, fostering a culture of growth and technological expertise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deployments through CI/CD pipelines, ensuring reliable and rapid software delivery aligned with business needs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retention policies and governance across various applications, ensuring compliance with regulatory requirements and internal policy mandates for data handling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and refine software features based on direct user feedback, promoting user-centric design principles that enhanced the quality of released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