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specializing in web and mobile applications. Proven leader skilled at mentoring engineers, enhancing collaboration, and engineering excellence using best practices and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Next.js, Redux,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Development Environment:</w:t>
      </w:r>
      <w:r w:rsidRPr="00745DD3">
        <w:rPr>
          <w:rFonts w:ascii="Roboto Light" w:eastAsia="Roboto Light" w:hAnsi="Roboto Light" w:cs="Roboto Light"/>
          <w:color w:val="404040" w:themeColor="text1" w:themeTint="BF"/>
          <w:sz w:val="20"/>
          <w:szCs w:val="20"/>
        </w:rPr>
        <w:t xml:space="preserve"> Git, Jira, CI/CD, Webpack, Terraform, Visual Studio Code,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of engineers focused on delivering innovative features for AI-powered legal tools while fostering a culture of collaboration and continuous improvement to maximize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complex system designs, ensuring scalability, reliability, and performance of applications while maintaining high standards of code quality through rigorous testing practices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by providing feedback, coaching, and career development support while promoting a culture of ownership that empowers team members to take initiative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design, and leadership to define project scopes and timelines, converting high-level product requirements into actionable engineering plans for successful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AI technologies into workflows for legal teams, utilizing LLMs from OpenAI while driving innovation that significantly enhanced application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practices that aligned with best industry standards, significantly improving code maintainability and reducing technical debt across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tools and methodologies within the team, optimizing development processes to enhance productivity and streamline the software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practices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scalable deployments in line with best practices for cloud-native application development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software engineering by contributing production-level code to critical projects, demonstrating a deep understanding of system design, web architectures, and effective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drive project alignment and success by ensuring open channels of communication among all stakeholders involved 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improve application deployment efficiency, reduce operational overhead, and enhance overall production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UI/UX design collaboration with designers, ensuring that product aesthetics and functionality meet the highest user experience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automated testing frameworks to ensure exceptional product quality while advocating for a culture of testing-first approach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the legal technology space, demonstrating commitment to community engagement and sharing knowledge with the broader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initiatives that fostered innovation within the engineering team, aligning with organizational goals and increasing market competitiveness in the AI-powered legal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scalable web applications that provided seamless user experiences for a diverse audience, aligning with business objectives and customer needs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designers to create innovative software solutions that addressed complex business challenges, resulting in enhanced product offerings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robust, enterprise-grade applications, employing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development while ensuring high standards of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lifecycle, contributing to sprint planning, daily stand-ups, and retrospectives, ensuring timely delivery of product features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reducing load times significantly while providing a responsive user interface and maintaining an engaging customer experience throughout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unit and integration testing frameworks to ensure the reliability of code and facilitate easier debugging while reducing product errors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providing insights and recommendations that influenced key design decisions and created a foundation for scalable, maintainable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and interns, guiding them through complex coding challenges and instilling best practices in software development to enhance team capability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to stay at the forefront of industry trends, which improved project outcomes and increased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developer tools to create an efficient work environment that maximized productivity and allowed for rapid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spirit within the team by encouraging open communication and constructive feedback, which cultivated an environment of trust and support conducive to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QA team in identifying and resolving critical bugs before production releases, ensuring that software quality consistently met or exceeded corporate standards and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