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Proficient in Python, Java, and Scala, with extensive expertise in big data technologies and cloud-based services. Known for strong analytical skills, collaborative team work, and ability to mentor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JavaScript, Go, Ruby,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Spark, Kafka, Airflow, Django, Flask, Spring,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AWS Glue, AWS Athena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Hadoop, Hive, Hudi, Presto, MySQL, PostgreSQL,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GitHub, Travis CI, CircleCI, Prometheus, Grafana, AWS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infrastructure for data ingestion and processing,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Lakeformation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increase efficiency across the development lifecycle and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translate business requirements into technically feasible solutions using a variety of programming languages,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data solutions utilizing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real-time data streams, enhancing processing capabilities and improving decision-making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reliability, and cost-efficient frameworks by leveraging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automation, significantly reducing operational overhead and improving deployment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quality and security by implementing advanced testing protocols and continuous monitoring practices, allowing for rapid identification and resolution of integrity issues in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through hands-on guidance and knowledge-sharing sessions focusing on best practices in software engineering and tool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existing data processes, keeping the engineering team at the forefront of industry developments and improving application performance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at scale to enhance overall application performance, contributing to system modularity and flexibility for future feature developments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frameworks to handle large data sets and facilitate collaboration among product teams, ensuring consistent understanding of core objectives and performance metrics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on architectural design, advocating for the adoption of state-of-the-art methodologies and technologies to combat industry challenges and improve system usability and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 designs and procedures, ensuring knowledge transfer and adherence to best practices in data management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leveraging CI/CD methodologies and tools, enhancing the overall throughput of the engineering team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effective data lifecycle management, utilizing tools such as </w:t>
      </w:r>
      <w:r w:rsidRPr="00745DD3">
        <w:rPr>
          <w:rFonts w:ascii="Roboto Light" w:eastAsia="Roboto Light" w:hAnsi="Roboto Light" w:cs="Roboto Light"/>
          <w:b/>
          <w:bCs/>
          <w:color w:val="404040" w:themeColor="text1" w:themeTint="BF"/>
          <w:sz w:val="20"/>
          <w:szCs w:val="20"/>
        </w:rPr>
        <w:t xml:space="preserve">AWS Athena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corporate governance policies and regulations concerning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process automation, applying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which significantly reduced manual configuration efforts and increased deployment speed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analysts, product owners, and stakeholders, focusing on collaborative efforts to align technical capabilities with business goals and optimize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functionality in both web and mobile environments while adhering to best practices in coding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system-level architecture discussions, aligning software design with business requirements and reducing technical debt by promoting modular, scalable application structures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highly efficient data management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developing comprehensive solutions that support large data sets while ensuring the flexibility and reliability of the application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meticulous code optimization and refactoring processes, focusing on user experience and system responsiveness in market-leading applications deployed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 modern software engineering practices, advocating for collaborative learning environments that encouraged knowledge sharing and innovation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integrating user feedback and testing methodologies to continuously improve the application's performance and user satisfaction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within the development process, facilitating continuous integration and rapid deployment capabilities while maintaining high standards of software quality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ensuring consistent communication and alignment on project goals, timelines, and deliverables while deploying software solutions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design patterns and best practices to facilitate knowledge transfer and improve code maintainability and performance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integrating various third-party APIs, enhancing the functionality of internal applications while optimizing resource usage and reducing turnaround time for feature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plans that defined risks and mitigation strategies effectively, ensuring that project timelines were adhered to while completing deliverables that met or exceeded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customer-centric features that improved overall user engagement and satisfaction scores,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cutting-edge frameworks for dynamic user interfaces that responded intuitively to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