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scalable web and mobile applications. Adept at utilizing Python, FastAPI, AWS, and modern development practices to build robust systems. Proven track record of leading technical initiatives, translating business needs into software solutions, and mentoring team members to foster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FastAPI, React, Vite, Tailwind CSS, SQLAlchemy, Flask, Django,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Pulumi, Docker, Kubernetes, CI/CD, Git,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Auth0, Datadog, GitHub, Jira, Slack, Trello,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PyTest, Selenium, JUnit, Mocha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performance and reliability to handle increased user traffic and service requests throughout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by defining the architecture of multiple microservices, collaborating closely with product teams to translate complex business requirements into elegant, manageable software designs and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code delivery through code reviews, integration testing, and fostering a culture of continuous feedback and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tackle challenging technical problems, contributing innovative solutions by leveraging modern technology stacks that enhanced the overall project workflow and engineering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and deliver impactful features that aligned closely with business priorities, ensuring that all stakeholders were kept informed and engaged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Uphold and evolve best practices in engineering by implementing robust code quality enforcement measures through automated testing frameworks, CI/CD pipelines, and consistent documentation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such as </w:t>
      </w:r>
      <w:r w:rsidRPr="00745DD3">
        <w:rPr>
          <w:rFonts w:ascii="Roboto Light" w:eastAsia="Roboto Light" w:hAnsi="Roboto Light" w:cs="Roboto Light"/>
          <w:b/>
          <w:bCs/>
          <w:color w:val="404040" w:themeColor="text1" w:themeTint="BF"/>
          <w:sz w:val="20"/>
          <w:szCs w:val="20"/>
        </w:rPr>
        <w:t xml:space="preserve">Auth0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to facilitate enhanced security features, monitoring, and analytics that support ongoing application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inclusive engineering culture that prioritizes trust, ownership, and collaboration, resulting in improved team dynamics and engagement across diverse functional groups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drive architectural discussions and design reviews, communicating complex technical concepts effectively to both technical and non-technical team members, ensuring clear alignment and shared understanding across all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agile methodologies within the engineering team, leading sprint planning sessions and ensuring that project timelines and deliverables were met with high quality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emerging technologies and industry trends that advance engineering processes, encouraging innovation and exploration among peers to stay ahead of marketplace competition and foster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engagements and conferences, representing the company and sharing insights on best practices in the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in modern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codebase evolution by regularly refactoring legacy components and enhancing performance, maintainability, and scalability to meet the ever-changing demands of users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problem-solving sessions that empowered peers to share insights and align on best solutions, driving collective accountability and ownership over project outcomes and technical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Instantly tackled bugs and system failures, demonstrating proficiency in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high-pressure situations, which contributed to maintaining operational continuity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using a range of programming languages, particularly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.NET framework, to drive business-critical functions and enhance system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scalable web applications by leveraging both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availability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to microservices architecture, requiring detailed knowledge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allowing for systematic deployment and management of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and analyze requirements effectively, translating customer needs into actionable development tasks while ensuring alignment with business objectives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significant portions of complex projects that required high levels of technical proficiency and stakeholder communication, resulting in timely and successful software delivery that exceeded company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automation and efficiency within development processes using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delivery timelines and improving overall project turnaround.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code quality best practices through extensive unit and integration testing, employing tools such as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reliability and functionality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as part of agile methodologies, maintaining open lines of communication and ensuring team alignment and progress tracking throughout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by conducting knowledge-sharing sessions, focusing on innovative practices in software design patterns and effective coding standards that enhanced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database management and optimization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implementing complex queries to support business intelligence and improve data access and reporting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mobile application development through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 to create cross-platform solutions that enhanced user engagement and streamlined customer experiences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innovative third-party services, contributing to seamless user authentication, payment processing, and analytics capabilities within both web and mobile applications, driving heightened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