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developing scalable web and mobile applications. Proven ability to architect complex systems using TypeScript, React, and Node.js, while emphasizing collaborative and product-oriented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Apollo,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resilient and scalable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across multiple environments in various life cycle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high-throughput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 and management of infrastructure-as-code to reduce overhead and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features based on evolving customer requirements, which enhanced user satisfaction and usability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processes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third-party APIs to generate documents and streamline loan origination processes seamlessly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established best practice guidelines around software architecture, enhancing code quality and reducing technical debt across projects on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and efficient debugging techniques, fostering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and end-to-end tests,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examine system performance and optimize algorithms, ensuring that applications remained efficient and cost-effective during peak transaction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including sprint planning, daily stand-ups, and retrospectives, to continuously improve team processes and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lifecycle and improving CI/CD pipeline efficiency, leading to faster iterative releases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ORM frameworks to facilitate rapid and efficient retrieval of complex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comprehensive observability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to enhance system operability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to identify and mitigate risks, ensuring compliance with best practices for handling sensitive user data throughout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pre-processors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responsiveness and accessibility of the applications built.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modern development practices to keep the team aligned with innovations in cloud technologies and AI-driven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significant improvements in performance while ensuring code maintainability and compliance with enterprise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microservices architecture, allowing for greater scalability and reliability within multiple team-driven product lines that responded to diverse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a cloud-based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streamlined operations and significantly reduced operational costs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achieve rapid deployment cycles while maintaining high standards of quality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UX team to refine user experiences based on analytics and user feedback, improving overall user engagement and product satisfaction metrics for several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actively participating in product releases with thorough testing protocols supported by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SDKs and APIs to enhance application functionalities, providing dynamic features that directly responded to user feedback and business requirements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product demonstrations and technical documentation to clients, enhancing stakeholder engagement and ensuring a unified vision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business analysts to identify software solutions necessary for accomplishing strategic goals and enhancing operational efficiency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workshops and industry conferences to remain current with software trends and tools, significantly contributing to team knowledge and skills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to remote working environments successfully, utilizing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communication and drive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for tightly regulated applications through rigorous testing and code review processes, ensuring compliance with both enterprise and industry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