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Skilled in Python, Node.js, and cloud technologies, with a strong background in ETL processes and data orchestration.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Material-UI, Cypress, Jest,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Airflow, ETL,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EC2, Lambda,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CI/CD,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data exchange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data processing and seamless communication between various state-level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extraction, transformation, and loading of complex datasets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security, and cost-effectiveness in deploying intersectional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ambiguous requirements, delivering creative solutions and ensuring the product meets strategic campaign goals while adhering to the progressive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reliability, improving deployment cycles and reducing the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fostering a culture of collaboration and continuous improvement, while effectively addressing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customer-facing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UI development and enhancing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rapid scaling of applications as demand fluctuated.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AWS tools, ensuring uptime and immediate access to performance metrics for infrastructure management and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upgrades for all systems in use, implementing best practices in data safety and compliance to secure sensitive voter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collect feedback and iterate on product features, ensuring alignment with the organizational mission to enhance electoral response with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initiatives for the continuous integration and delivery of various software applications, ensuring smooth and swift deployment and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cloud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within the team and contributing to personal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analytical skills and innovative solutions to improve operational outcomes, such as optimizing server utilization and enhancing data throughput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integration of analytics-focused databases, enabling effective tracking of user engagement and campaign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functionality and deploying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pipelines for Microsoft services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integrated real-time data processing techniques to facilitate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 environment fostering creativity while adapting to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and code quality through rigorous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automated testing solutions in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powered cross-functional teams delivering quality features and enhancements to existing software products, promoting a collaborative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integrated cloud-based infrastructure, facilitating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project specifications and clarify performance requirements, ensuring alignment with business objectives and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tracking systems for applications and backend services, ensuring high levels of performance and responsive design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relational databases to support analytical operations and empower data-driven decision making within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security protocols and best practices for data integrity, ensuring compliance with industry standards and corporate policies regarding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assistance and mentorship for junior developers, nurturing talent and cultivating a strong engineering culture through knowledge-sharing sessions and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workflows and enhance productivity, contributing to overall team success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