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web and mobile applications. Proven expertise in Agile Development, cloud environments, and microservices, with a strong commitment to delivering high-quality solutions that enhance customer experiences. Adept at collaborating across teams to drive innovative project outcomes and implement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GCP, AWS, Kubernetes, Docker, Terraform,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ETL, PowerBI, Apache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Elastic Stack, Sentry,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ensuring high availability for scalable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in Agile teams, enhancing project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integration practices while fostering a responsive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cloud-based solutions, leading to improved system performance and cost management across multiple projects in a fast-paced retail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real-time data analysis, resulting in data-driven decision-making processes that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reinforcing best practices in coding standards,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errors and improving overall software quality through rigorous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responsive, mobile-friendly web applications that align with brand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third-party APIs to enhance application functionalities, ensuring seamless performance and data integration for a cohesive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monitoring and observability, proactively identifying performance bottlenecks and maintaining optimal application uptime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promoting a culture of creativity and collaboration which led to the development of new product feature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DICK'S Sporting Goods 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outreach by developing applications that promote sports participation among youth, leveraging tech to positively impact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streamlining infrastructure management and deployment workflows in cloud environments for rapid project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measures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effectively safeguarding company and customer data against potential risks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technologies, ensuring the engineering team remained competitive and capable of delivering cutting-edge solutions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workplace that elevates team innovation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features that improved user engagement and system reliability while following industry best practices for secure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migration of applications while enhancing scalability and performance in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insights that supported strategic decisions across various business units and improved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 and prioritized backlog items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ensuring alignment with business expectations and timely delivery of functional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automation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marked improvement in code coverage and deployment confidence through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aimed at reducing deployment times and improving build reliability, contributing to a faster release cycle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designers to create engaging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optimal user experience across varying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audits and compliance checks, reinforcing application integrity and adherence to security protocols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best practices for cloud deployment, fostering a learning environment and promoting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the technical vision and architecture for software projects, ensuring alignment with organizational strategies and leveraging best technological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participation in workshops specifically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expertise in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enhance product features, driving successful project outcomes through innovative thinking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