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full-stack web applications using Ruby on Rails, JavaScript, and cloud-based architecture. Proven track record in driving innovation, optimizing performance, and delivering high-quality software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RDS, AWS ECS, AWS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to user requests in a diverse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speeds and reliability as part of a collaborative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increased overall project efficiency while reducing manual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refactored legacy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Plain Old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modernized,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performance and user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high-level requirements into functional software solutions across full-stack projects while maintaining technical coherence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integrating RESTful APIs to enhance data interoperability and overall application performance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fostering a team-based approach to project management and ensuring timely delivery of key development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for critical components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maintainability for ongoing agile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source code management in a collaborative setting, tracking changes and facilitating team contributions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on system architecture and technology choices, promoting an open and collaborative culture where diverse perspectives lead to innovative solutions for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web development, proposing and implementing cutting-edge tools and frameworks that align with the company's vision toward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knowledge base by documenting best practices and lessons learned, ensuring that knowledge transfer occurs effectively within the engineering team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enhancing team capabilities in deploying and managing cloud-based applications in a secure and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expertise for application incidents, collaborating with cross-functional teams to resolve issues promptly and minimize impact on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performance and scalability in a microservices architecture, leading to increased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ensuring alignment with organizational goals while adhering to project timelines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implementing intuitive navigation and responsive design principles for a mobile-first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measures for both backend and frontend components of applications, leveraging caching strategies and database indexing to enhance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 meetings, providing updates on project status and coordinating with team members to address blockers, thus fostering a cohesive and productive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reviews of technical designs and spoken concepts with team members to ensure feasibility, compatibility, and adherence to architectural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protocols, obtaining feedback and iterating on features based on stakeholder input and real usage data to refine software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 and architectural principles while fostering a collaborative learning environment that promotes knowledge sharing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new software methodologies to enhance team productivity and efficiency, aligning technology strategies with business objectives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retrieve application data effectively, ensuring seamless data access and storage while maintaining integrity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enhancing security best practices in e-commerce applications, integrating secure coding standards into the software development lifecycle as a critical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resolution of development and production issues while maintaining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