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both web and mobile applications. Proven track record in utilizing modern frameworks and cloud technologies to enhance civic engagement and democratic participation. Passionate about leveraging technology to empower communities and drive change in civic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Node.js, Entity Framework,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BigQuery,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increasing voter mobilization through innovative civic technology solutions for advocacy groups and political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projects on time,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participating in regular stand-ups and retrospectives to continuously improve processes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integrated the latest industry trends, such as adopting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robust and responsive to user needs while meeting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that enable seamless interactions between front-end interfaces and back-end systems, improving the overall efficiency of civic engagement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for junior developers, fostering a collaborative and learning-oriented environment while ensuring adherence to coding standards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reducing future maintenance costs through proactive detection of bugs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consistent delivery of applications in various environments, including development,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to drive insights from user behavior, supporting organizational strategies aimed at increasing voter turnout and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translating business needs into technical specifications, and ensuring final products align with user objectives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focused on technology and democracy, representing </w:t>
      </w:r>
      <w:r w:rsidRPr="00745DD3">
        <w:rPr>
          <w:rFonts w:ascii="Roboto Light" w:eastAsia="Roboto Light" w:hAnsi="Roboto Light" w:cs="Roboto Light"/>
          <w:b/>
          <w:bCs/>
          <w:color w:val="404040" w:themeColor="text1" w:themeTint="BF"/>
          <w:sz w:val="20"/>
          <w:szCs w:val="20"/>
        </w:rPr>
        <w:t xml:space="preserve">Civitech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for the effective use of tech in enhancing citizen involvement in democratic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third-party APIs to enrich application capabilities, for example, using </w:t>
      </w:r>
      <w:r w:rsidRPr="00745DD3">
        <w:rPr>
          <w:rFonts w:ascii="Roboto Light" w:eastAsia="Roboto Light" w:hAnsi="Roboto Light" w:cs="Roboto Light"/>
          <w:b/>
          <w:bCs/>
          <w:color w:val="404040" w:themeColor="text1" w:themeTint="BF"/>
          <w:sz w:val="20"/>
          <w:szCs w:val="20"/>
        </w:rPr>
        <w:t xml:space="preserve">Google 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geolocation services to better target community outreach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architecture and usage, facilitating knowledge transfer and ensuring new team members can easily get onboarded by understanding key components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for production issues, employing a proactive approach to resolve user-reported bugs and ensuring minimal disruption to service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loading speeds through code refinement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civic tech projects, collaborating with developers across different organizations to push for innovative solutions that unite technology and social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features that streamline corporate operations and improve user productivity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gathering requirements, performing system analysis, and developing rich internet applications that adhered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usability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and flexible architectures that supported a variety of client needs, reinforcing the service's reliability and performance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debt reviews and code refactoring to enhance application performance and ensure sustainability while adhering to industry standards and compliance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designs to functional code,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and interactive user interfaces, enhancing overall experience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reducing bug incidences during deployment phases by early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by providing guidance on coding standards and procedures, sharing knowledge on the use of frameworks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operations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and recommending them for adoption to improve application performance, maintainability, and user interface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for analytics and reporting purposes, ensuring effective tracking of key performance indicators and user engagement metrics aiding in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continuous integration and delivery pipelines, utilizing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updates with minimal downtime and disruption to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user authentication and authorization processes using secure protocols, ensuring compliance with data protection regulations and enhancing user trust in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to assess project workflows and outcome effectiveness, contributing suggestions for improvements based on personal observations and collective team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