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designing, developing, and deploying dynamic web and mobile applications. Proficient in a wide array of technologies, particularly in cloud-based solutions and agile methodologies, contributing to innovative and scalable business solutions. Proven ability to collaborate effectively with cross-functional teams, driving projects to successful completion while adhering to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Java, TypeScript, PHP,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Angular, Vue.js,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Elasticsearch,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Webpack, Visual Studio Code, JIRA, Docker Compose,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solutions for client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experiences and engagement across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and manage resources efficiently, enhancing scalability and performance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software development best practices and improve onboarding processes, resulting in a more cohesive team dynamic and productivity boost.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programming, ensuring code quality, best practices, and fostering knowledge sharing within the team to promote a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improving deployment times and reducing errors during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testing accuracy and coverage, thereby improving overall software reliability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robust integration with front-end applications and third-party services, optimizing response times and load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throughout the software development lifecycle, facilitating sprint planning sessions, daily stand-ups, and retrospectives to promote adaptability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practices, fostering professional growth while uplifting team skill levels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feedback directly, aligning technical deliverables with client expectations and improving satisfaction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incorporating relevant findings into project roadmaps for continual improvement and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coding practices while successfully meeting numerous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refine software requirements and promptly address emerging issues, leading to increased team efficiency and adaptive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data storage solutions across relational and NoSQL databases,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interactivity and ensuring seamless integration with back-end services, ultimately improving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scalable software solutions with microservices architecture, allowing for more modular development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 design discussions, expressing technical insights and alternative solutions that optimized software alignment with business goals and led to better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accelerated development cycles, thereby fostering rapid delivery of features and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presentations to stakeholders on project milestones and technical challenges, communicating effectively to bridge gaps between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troubleshot complex issues, consistently providing efficient solutions that minimized downtime and improved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exploring innovative solutions by conducting hackathons and coding challenges within teams, spurring creativity and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enhanced application performance through code optimization and database indexing strategies, resulting in a measurable improvement in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