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the software development field, specializing in web and mobile application technologies. Proven expertise in Cloud SaaS environments, payment tokenization, and microservices architecture, adept at collaborating across cross-functional teams while maintaining a customer-centric approach to developing scalable software solutions. Committed to delivering high-quality code while continuously seeking innovative solutions to optimize existing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Ruby,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Framework, Node.js, Express.js, Grafana, Kubernetes, React,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K8s, Docker, Terraform, Serverless,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GraphQL, gRPC, Webhook, API Gateway, Kafka, RabbitMQ, MSK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Jenkins, CircleCI, GitHub Actions, ArgoCD, GitOps, Travis CI, Helm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a </w:t>
      </w:r>
      <w:r w:rsidRPr="00745DD3">
        <w:rPr>
          <w:rFonts w:ascii="Roboto Light" w:eastAsia="Roboto Light" w:hAnsi="Roboto Light" w:cs="Roboto Light"/>
          <w:b/>
          <w:bCs/>
          <w:color w:val="404040" w:themeColor="text1" w:themeTint="BF"/>
          <w:sz w:val="20"/>
          <w:szCs w:val="20"/>
        </w:rPr>
        <w:t xml:space="preserve">Card Management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payment card lifecycle processes through robust and scalable code adhering to industry best practices and architectural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and analyze requirements, ensuring the delivery of solutions that meet both customer needs and business objectives with careful attention to every detail.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lifecycle, including design, implementation, testing, deployment, and ongoing support, fostering a culture of continuous integration and delivery through automated testing frameworks and peer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significantly improving system scalability and maintainability, while also actively participating in architectural discussions to drive future evolution of the system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practices, enhancing quality assurance through automated unit and integration tests, resulting in reduced bug rates and improved customer satisfaction through reliable software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areas for performance improvements and recommended solutions, integrating robust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trace and visualize application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documentation of application design specifications, ensuring clarity and ease of understanding for future development efforts and facilitating smoother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pipelines utilizing industry-standard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iteration cycles and minimizing downtime for application releases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introduced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seamlessly into our deployment strategy to improve resource management and scalability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contributing effectively to sprint planning and retrospectives, while advocating for best practices in collaboration, communication, and agile methodologies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collaborative learning environment that promoted knowledge sharing on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integration solutions with third-party payment processors and financial institutions by leveraging API technologies, ensuring secure and reliable transaction processing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ongoing training and professional development activities to stay current with the latest industry technologies and best practices, enhancing personal growth and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product performance, integrating user insights into the development cycle to ensure product improvements aligned with customer expectations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throughout the development lifecycle, including regular assessments to ensure compliance with industry standards such as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the highest standards in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a blend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web requests under varying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APIs for third-party services, enriching application functionality and providing seamless user experiences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managing code repositories effectively and maintaining a history of changes, enabling smooth teamwork within cross-functional development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and management of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greater operational efficiency and implementing features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scaling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Aided in the establishment of a DevOps culture, optimizing build processes through automation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CI/CD tools, which contributed to a more efficient development workflow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web services, adhering to best practices for secure APIs while applying rate limiting and authentication protocols to safeguard sensitive payment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technical debt by refactoring legacy codebases to modern standards using contemporary technologies and design patterns, thereby improving maintainability and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providing constructive feedback and fostering a culture of continuous improvement within the development team, resulting in significantly enhanced code quality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transformation initiatives, leading efforts to adopt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improving project management and delivery timelines while focusing on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materials for onboarding new engineers, focusing on best practices for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the utilization of essential technologies relevant to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refine user stories and acceptance criteria, ensuring clarity and alignment with business objectives throughout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application data through encryption techniques and consulted on the implementation of security measures to prevent vulnerabilities, ensuring compliance with regulatory standards and protecting sensitive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