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 Onchain Data with 11 years of expertise in developing robust data infrastructures, particularly in blockchain environments. Proficient in building scalable solutions leveraging Python, Rust, SQL and advanced data systems. Highly skilled in managing real-time and historical data for seamless on-chain visibility, with a strong foundation in data modeling, ETL processes, and effective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SQL, JavaScript, Go, TypeScript,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Node.js, pandas, Scikit-learn,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Engineering:</w:t>
      </w:r>
      <w:r w:rsidRPr="00745DD3">
        <w:rPr>
          <w:rFonts w:ascii="Roboto Light" w:eastAsia="Roboto Light" w:hAnsi="Roboto Light" w:cs="Roboto Light"/>
          <w:color w:val="404040" w:themeColor="text1" w:themeTint="BF"/>
          <w:sz w:val="20"/>
          <w:szCs w:val="20"/>
        </w:rPr>
        <w:t xml:space="preserve"> BigQuery, ClickHouse, DuckDB, PostgreSQL, MongoDB, Redis,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Solana, Ethereum, Bitcoin, Geyser, Blockchain Indexers, Web3.js, Ethers.js, IPFS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Visualization Tools:</w:t>
      </w:r>
      <w:r w:rsidRPr="00745DD3">
        <w:rPr>
          <w:rFonts w:ascii="Roboto Light" w:eastAsia="Roboto Light" w:hAnsi="Roboto Light" w:cs="Roboto Light"/>
          <w:color w:val="404040" w:themeColor="text1" w:themeTint="BF"/>
          <w:sz w:val="20"/>
          <w:szCs w:val="20"/>
        </w:rPr>
        <w:t xml:space="preserve"> Grafana, Prometheus, DataDog, Tableau, Power BI, Kibana, Metabase,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Docker, Kubernetes, Terraform, Serverless Framework,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real-time </w:t>
      </w:r>
      <w:r w:rsidRPr="00745DD3">
        <w:rPr>
          <w:rFonts w:ascii="Roboto Light" w:eastAsia="Roboto Light" w:hAnsi="Roboto Light" w:cs="Roboto Light"/>
          <w:b/>
          <w:bCs/>
          <w:color w:val="404040" w:themeColor="text1" w:themeTint="BF"/>
          <w:sz w:val="20"/>
          <w:szCs w:val="20"/>
        </w:rPr>
        <w:t xml:space="preserve">Solana Geyser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ingestion pipelines for capturing essential blockchain data, promoting resilience in trading analytics through improved data latency and accessibility across various stakeholders, enhancing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scaled both streaming and batch ETL processes into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cross-functional teams had access to high-quality data sets for analytics and operational efficiency in product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slot and transaction level datasets for trades, account diffs, and transfers, ensuring accurate historical data representation for compliance and reporting while maintaining best practices in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APIs and tools for easy querying of historical states and simulating counterfactuals to support data-driven decisions among team members, fostering a culture of data exploration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cohesive dashboards to visualize key metrics such as transaction volume, latency, and success rates, ultimately enabling stakeholders to make informed decisions based on real-time insights and historical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engineers to align on requirements for blockchain data visibility projects, enhancing teamwork, communication, and the overall understanding of data monetization strategies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employing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event streaming, improving the responsiveness of operational systems and reinforcing data pipelines that support real-time analytics for on-chain data interpretation.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data workflows, which improved task scheduling and monitor capabilities, allowing for greater control over data ingestion and processing timelines in development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optimization of data models and ETL pipelines to meet evolving business requirements, demonstrating flexibility and adaptability to rapidly changing landscapes in technology and blockchain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review and integration of new tools and technologies that enhanced our data processing capabilities, staying informed on industry trends and their implications for blockchain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on best practices in data engineering and blockchain technologies, fostering a collaborative learning environment and elevating team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discussions regarding validator performance metrics and protocol-level telemetry, thereby influencing enhancements in our blockchain infrastructure initiatives and initiatives related to community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asynchronous environment with an emphasis on effective communication methods, ultimately enhancing team cohesion and project alignment despite geographical disparities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implementation of security protocols and data privacy measures necessary for compliance with industry regulations, ensuring that our data processes adhered to best practices and legal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of monitoring dashboards that provide insights into performance metrics, fostering a culture of transparency by making operational data accessible and understandable to non-technical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data systems and infrastructure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system reliability while successfully transitioning legacy systems to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 projects,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reliable deployments while improving the efficacy and maintenance of applications over their lifecycle with CI/CD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collaborations for product improvements, employing Agile methodologies to streamline development processes, which allowed for significantly faster adaptation to user needs and continuous improvement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ETL processes leading to improved data accuracy and efficiency through load balancing, using tools such as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cater to diverse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highly automated testing environment to enhance application reliability and performance, which included developing unit and integration tests for critical transaction data components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code reviews, emphasizing adherence to coding standards and best practices in software design principles while providing constructive feedback that facilitates professional growth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indexing and optimization tasks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while minimizing downtime and supporting high-availability scenarios essential for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application performance analytics, ultimately enhancing troubleshooting efficiency and operational visibility for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onboarding sessions for junior developers on blockchain concepts and technologies, including introductory workshops on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smart contracts and decentralized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and analyze project requirements, translating them into technical specifications that fostered the successful delivery of key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displaying a commitment to community engagement and excellence in coding practices within software development and blockchain circles, bolstering personal networks as well.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development processes, ensuring clarity and accessibility for future references on architecture and design, which underscored the importance of comprehensive knowledge management in software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