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backend engineer with 11 years of experience in software development, focusing on backend integration systems for web and mobile applications. Proven expertise in building robust APIs and managing complex data infrastructures that enhance AI capabilities for legal teams. Passionate about leveraging modern technologies to drive business success and improve operational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TypeScript, JavaScript,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Express.js, NestJS, GraphQL,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(GCP),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REST APIs, gRPC, WebSocket, Apache Kafka,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 &amp; Technologies:</w:t>
      </w:r>
      <w:r w:rsidRPr="00745DD3">
        <w:rPr>
          <w:rFonts w:ascii="Roboto Light" w:eastAsia="Roboto Light" w:hAnsi="Roboto Light" w:cs="Roboto Light"/>
          <w:color w:val="404040" w:themeColor="text1" w:themeTint="BF"/>
          <w:sz w:val="20"/>
          <w:szCs w:val="20"/>
        </w:rPr>
        <w:t xml:space="preserve"> Prisma, Drizzle ORM, Jest, Mocha,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sophisticated file processing backbones that support seamless integrations and improve efficiency in legal workflows, effectively utilizing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well-structured relational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document parsing pipelines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transformed unstructured raw data into well-organized, AI-ready structures, establishing foundations for robust legal AI functionalities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legal experts to design APIs that ensured smooth data flow and real-time synchronization across various enterprise systems, leveraging tools like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high-speed file ingestion solutions that minimized latency through resilient orchestration, effectively applying principles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aligned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system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architectural decisions that prioritized security and performance while enhancing data integrity across backend systems, fostering effective communication within diverse engineering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audit logging features and user authentication systems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that improved data security and compliance with industry regulations for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technologies, including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data retrieval processes and user interactions with legal documents 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processes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all backend systems maintain a high standard of reliability and performance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backend development, focusing on continuous learning and adaptation to new challenges within fast-paced and evolving work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deployment processes, significantly reducing time to market for new features and allowing for regular releases of platform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API functionality through the application of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documentation, enabling better collaboration with frontend teams and clarity for end-users on service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translating technical concepts into understandable terms for non-technical stakeholders, ensuring alignment on project goals and timelines, fostering an atmosphere of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improved code quality through regular peer reviews and integration of linting tools that uphold team coding standards and shared best practices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refactor legacy components, focusing on maintainability and performance using contemporary frameworks such as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positioning the company for future scalability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match-finding algorithms to streamline connections between disparate data sources, resulting in enhanced functionality and more intuitive user experiences throughout the legal platform.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and dynamic web applications while applying best practices in backend development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the team’s successful project outcomes and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enabled integration with various internal and external services, focusing on error handling and load testing with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system architecture specifications, enhancing communication and understanding across departments, which led to more cohesive project execution and agile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retrospectives as part of a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ensuring continuous improvement in workflow efficiency and fostering a collaborative team culture for successful project completions.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and management, enhancing operational continuity while streamlining processes and ensuring adherence to IT governance and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code submissions for compliance with project specifications, utilizing best practices established within the engineering team, consequently promoting shared responsibility for quality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database management, optimizing SQL queries for performance improvements while collaborating closely with data engineers to refine ETL processes that supported downstream analytics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testing protocols and drove project initiatives to embrace TDD principles, creating a disciplined development environment that fostered innovation while ensuring quality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history sessions that encouraged knowledge sharing around architectural design choices and application performance metrics, creating a culture that values continuous technical education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 enhancements based on end-user feedback to improve overall user experience, emphasizing collaborative engagement with end-users for better application relevance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operational stability through effective troubleshooting methods, performing root cause analyses on integration failures and proposing strategic solutions to prevent recurrence, thereby enhancing uptime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resources and documentation for onboarding new engineers, establishing best practices and ensuring a smooth transition into the engineering team, fostering a collaborative work environment conducive for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