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web and mobile applications. Proficient in full-stack development with a strong focus on AI, Python, and JavaScript technologies. Adept at collaborating in remote teams and implementing innovative solutions to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Scikit-learn,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HTML, CSS, Bootstrap,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VS Code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software components that are critical for the functionality of AI-powered applications, ensuring they meet user expectations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senior engineers to implement AI-based agent solutions,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capabilities across different domains.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software development lifecycle, ensuring best practices in design, implementation, testing, and deployment were followed throughout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clean, maintainable code, and contributed extensively to code reviews, fostering a collaborative culture that improved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complex issues within development and staging environments, enhancing overall system stability and user satisfaction with timely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to leverage new tools and emerging technologies, continually evolving our tech stack to maintain competitive edge in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manage collaborative projects, enabling seamless integration and efficient tracking of contributions in a remote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requirements, ensuring software solutions are aligned with customer needs and business objectives, driving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Learned and applied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engineering, enhancing personal skill set and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programming principles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reliability across multiple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foster communication between different components of applications, optimizing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HTML/CSS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 and experience, adhering to the latest design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to refine product features and roadmap, ensuring alignment between technological developments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clean coding standards and maintainability, contributing to the sustainability of application development over time, leading to increased team efficiency.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new features for enterprise web applications, focusing on enhancing the user experience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type safety and improved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quality assurance efforts by implementing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of code reliability and performance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requirements and deliver high-quality features following Agile methodologies and effective sprint planning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research and development of new technologies, particularly in the fields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software remained innovative and competitive in the marketplace.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of system architecture and codebases, facilitating better understanding and onboarding processes for incoming engineers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projects, sharing knowledge and solutions with a global community, leading to personal growth and enhanced technical visibility.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remote work culture by encouraging open communication and collaborative problem-solving gained experience through varied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an internal tool to streamline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speed of deployments and reducing the time to market for features and fixes.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practices to ensure applications work seamlessly across a variety of devices, enhancing user accessibility and engagement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education through workshops and tech meetups, staying updated on industry trends, tools, and methodologies, which consistently improved personal and team performances.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