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web and mobile applications. Proven proficiency in React, TypeScript, and distributed systems. Adept at building robust, scalable applications that enhance user experience while effectively managing financial risks. Passionate about leveraging technology to create innovative solutions in the cryptocurrency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JavaScript, HTML5, CSS3, Redux, Next.js,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 Django, Java, Spring Boot, SQL,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Jenkins, Travis CI,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Firebase, Heroku,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Testing/Monitoring:</w:t>
      </w:r>
      <w:r w:rsidRPr="00745DD3">
        <w:rPr>
          <w:rFonts w:ascii="Roboto Light" w:eastAsia="Roboto Light" w:hAnsi="Roboto Light" w:cs="Roboto Light"/>
          <w:color w:val="404040" w:themeColor="text1" w:themeTint="BF"/>
          <w:sz w:val="20"/>
          <w:szCs w:val="20"/>
        </w:rPr>
        <w:t xml:space="preserve"> Jest, Mocha, Selenium, Cypress, Postman,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risk detection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industry best practices and maintaining high coding standards while enhancing user experience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CI/CD pipelines facilitating faster deployments and reducing bugs in production, implementing automated testing frameworks to ensure high-quality deliverables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Science and Risk Analysts, to develop advanced fraud detection algorithms that anticipate and mitigate financial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prototypes and user interfaces, employing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streamline application performance and improve real-time fraud detection response appropriately.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post-mortem discussions, utilizing incident data to refine existing processes and enhance overall system reliability while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proposed and developed enhancements to the codebase, focusing on modularization and reusability of components, which improved development efficiency across current projects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lifecycle for various high-impact features, from inception through production deployment, ensuring stakeholder requirements were met within tight deadlines while minimizing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security best practices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into the development process, proactively addressing vulnerabilities that could affect user trust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user interfaces based on feedback and usability testing, applying modern design principles to maintain effective user experiences and reduce friction for legitimate transactions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mentorship programs by providing guidance to junior engineers, emphasizing best practices in frontend development and effective collaboration techniques for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advocating for agile methodologies to enhance team productivity and adaptability in a rapidly evolving technological landscape while meeting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manage cloud infrastructure, ensuring optimal performance, scalability, and cost-effectiveness for applications interacting with high-frequency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architectures, enabling instantaneous updates and actionable insights for fraud management solutions deployed across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strategies,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mobile compatibility, which increased accessibility and usability for diverse user groups representing the global market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deep understanding of security protocols and regulatory compliance requirements related to financial systems, aiming to achieve maximum protection against fraud and cyber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within a collaborative Agile environment, focusing on delivering solutions that exceeded client expectations while honing communication and adaptability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functionalities, supporting dynamic web pages that efficiently handled user interactions while ensuring security and data integrity across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stakeholders to gather requirements and translate them into technical specifications, ensuring all deliverables were aligned with business goals and followed industry-leading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component-based architecture practices while working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reusable components that informed future-proofing strategies for web development across multiple applications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resolving escalated issues pertaining to deployed applications, exemplifying a commitment to service quality and user satisfaction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initiatives by introducing automated testing frameworks and performance monitoring tools, which increased overall system stability and reduced troubleshooting time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significantly with UX/UI designers to implement intuitive interfaces for various application functionalities, emphasizing user engagement and satisfaction through high-caliber design principles adopted company-wide.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applications to cloud-based infrastructure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operational efficiency while minimizing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applications, including data encryption and API security protocols, maintaining adherence to compliance frameworks essential for financial organizations interacting with sensitive information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coding standards and foster development best practices, promoting a culture of excellence and accountability within the engineering team diligently.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maintained, and optimized RESTful APIs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robustness of applications and providing seamless communication between front-end and back-end systems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new software engineers, providing guidance on best practices in code quality assurance, promoting an environment of learning and adaptation within the engineering team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