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comprehensive experience in designing and implementing web and mobile applications. Proficient in leading development teams, integrating complex architectures and optimizing software functionality. Expertise in ensuring secure coding practices to comply with federal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Node.js, Kotlin, Ruby,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2+, React, Vue.js, HTML5, CSS3, Bootstrap,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Boot, ASP.NET Core, Express.js, Django, Ruby on Rails, REST APIs, GraphQL,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QuestDB, Firebase,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Maven, Terraform,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complex system architectures utilizing both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user requirements, ensuring efficient interaction between frontend and backend systems while adhering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software development life cycle by framing and defining project requirements and strategic goals that align with business objectives, greatly enhancing team collaboration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secure software solutions by integrating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findings, ensuring compliance with federal cybersecurity requirements, thereby significantly reducing vulnerabilities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protocols for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performance, reliability, and security prior to deployment, leading to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code best practices, fostering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multi-functional teams to ensure seamless application integration by effectively managing dependencies, configurations, and communications between various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platform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improve deployment efficiency and scalability while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better resource management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management practices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facilitate quick data retrieval while ensuring optimal storage solutions, thus enhancing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ATO teams to document and implement secure coding practices that align with federal standards, contributing to the maintenance of </w:t>
      </w:r>
      <w:r w:rsidRPr="00745DD3">
        <w:rPr>
          <w:rFonts w:ascii="Roboto Light" w:eastAsia="Roboto Light" w:hAnsi="Roboto Light" w:cs="Roboto Light"/>
          <w:b/>
          <w:bCs/>
          <w:color w:val="404040" w:themeColor="text1" w:themeTint="BF"/>
          <w:sz w:val="20"/>
          <w:szCs w:val="20"/>
        </w:rPr>
        <w:t xml:space="preserve">Authority to Operate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status for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project documentation and user assistance tools that improved clarity and support for end-users, leading to increased productivity and reduced support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to enhance code quality and drive adherence to organizational coding standards, ultimately resulting in cleaner and more maintainable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frameworks and libraries to develop rich web applications, ensuring responsive design and an intuitive user experience that meets and exceeds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features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dynamic single-page applications (SPAs), optimizing loading speed and responsiveness to deliver a seamless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audits using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standards are met, addressing any technical debt as necessary to maintain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solutions to monitor application performance and user engagement, allowing for data-driven decision making that informs development and optimization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successful end-to-end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towards solutions that seamlessly integrated with existing processes and presented innovative features to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efficient, and secure software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leading to improvements in application performance and reducing response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facilitating effective project kickoff and ensuring alignment between development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best practices by facilitating Scrum meetings and sprint planning sessions that ensured timely delivery of product features while accommodating changing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rich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more engaging and adaptive applications across different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cloud services and deployment pipelines established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automate application deployment and scaling, enhancing operational efficiency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that interact seamlessly with front-end applications, ensuring data integrity while optimizing response times and reducing server loads for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onboard new developers on software engineering best practices, resulting in a more knowledgeable team and increased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high standards of software quality by employing debugging and testing methodologies throughout the development cycle, thus minimizing defects in delivered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protocols into the software development life cycle, ensuring compliance with organizational standards and helping the team achieve consistent results with secure code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and development of services that improved inter-service communication through effective API management, enhancing application compatibility and extensibility.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successful project delivery by managing timelines and deliverables, communicating effectively with stakeholders, and addressing project risks promptly for optimal results.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