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developing and deploying machine learning technologies and systems to support drug discovery. Proven ability to collaborate effectively in cross-functional teams to deliver innovative solutions in the life sciences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SQL, HTML/CSS,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TensorFlow, PyTorch, React, Redux,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SLURM, Git,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and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Scikit-learn, Apache Spark, Hadoop,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Visual Studio Code, Anaconda, Postman, Swagger, Vagrant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within a cross-functional team, developing robust and highly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support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that enhance the drug discovery process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efficient data pipelines that enable seamless processing and deployment of machine learning models,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for optimal resource allocation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benchmarking of machine learning models, employing statistical analysis and performance evaluation techniques to ensure high standards of model accuracy and reliability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reviews, maintaining significance in code quality and adherence to software best practices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documentation methods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that integrate biomolecular simulations into the overall drug discovery strategy, ensuring the applications are responsive and well-integrated with other systems while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SLURM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job scheduling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collaborative meetings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requirements and provide updates on development progress, effectively communicating complex technical information to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testing frameworks and documentation standards that promote high-quality software development practices, increasing the team's efficiency and compliance with internal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programming practices, coding standards, and strategies for efficient software design, fostering an environment of continuous learning and improvement during team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scripts to streamline the testing and deployment process,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workflow efficiency and reduce turnaround time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chemistry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product development discussions, effectively translating scientific concepts into technical requirements for software capabilities and performance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clear and concise onboarding materials to assist new team members in understanding existing workflows and technologies, ensuring a smooth transition and rapid assimilation into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findings on model performance and system capabilities in team meetings, contributing to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audits and compliance reviews for software applications to ensure adherence to regulatory standards and protect sensitive data, employing industry best practices in software development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bioinformatics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proposing integration ideas that keep the organization at the forefront of innovation in drug discovery.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design decisions, using diagrams and flowcharts to clarify complex technical systems during project kick-off meetings, ensuring alignment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applications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demonstrating a keen understanding of service-oriented design principles that enhance modularity and maintainability in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client-side functionality, ensuring an engaging user experience while adhering to best practices for performance optimization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software development life cycle, from requirements elicitation to deployment and maintenance of solutions, exemplifying strong project management and interdisciplinary collaboration skills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machine learning models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deep learning techniques to solve complex problems, enhancing performance and predictive accuracy 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data scientists to refine and optimize algorithms, employing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numerical computations and data analysis, facilitating efficient data manipulation essential for model training.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software components are reliable and meet high-quality assurance standards while minimizing manual testing efforts across functional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document management, streamlining communication and resource allocation while maintaining transparency in project progression and task delegation.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implementing continuous integration and continuous deployment pipelines that significantly increased the speed and quality of software releases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organized knowledge-sharing sessions to address technical debt accruements and implement strategic strategies to promote code reuse and modular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integration of front and back-end services while ensuring data adheres to format specifications for seamless client-server interactions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emerging technologies and industry trends, maintaining an informed perspective on technological advancements and systematically proposing innovative solutions to enhance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user-friendly interfaces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resulting in improved user satisfaction scores and interactions with company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