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focused on delivering innovative web and mobile applications. Proficient in driving complex technical initiatives, mentoring junior engineers, and collaborating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Next.js, Lightning Web Components (LWC), Apex, Express.js,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Salesforce, Google Cloud Platform (GCP),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Git, CI/CD, Jenkins, Terraform, Ansible,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Management:</w:t>
      </w:r>
      <w:r w:rsidRPr="00745DD3">
        <w:rPr>
          <w:rFonts w:ascii="Roboto Light" w:eastAsia="Roboto Light" w:hAnsi="Roboto Light" w:cs="Roboto Light"/>
          <w:color w:val="404040" w:themeColor="text1" w:themeTint="BF"/>
          <w:sz w:val="20"/>
          <w:szCs w:val="20"/>
        </w:rPr>
        <w:t xml:space="preserve"> ETL, Salesforce Data 360, REST/SOAP APIs, Data Lake,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Generative AI, Einstein Copilot, Large Language Models (LLMs), Predictive Analytics,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designed and developed complex, scalable applications using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seamless integration with multiple enterprise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five junior software engineers, fostering a collaborative team environment while instilling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optimizing performance through advanced state management techniques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key marketing applications, employing advanced techniques to deliver actionable insights that significantly contributed to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back-end services and APIs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deployment and ensure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define technical requirements, translating business objectives into scalable software solutions delivered on time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workflows by implementing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automating data integration with </w:t>
      </w:r>
      <w:r w:rsidRPr="00745DD3">
        <w:rPr>
          <w:rFonts w:ascii="Roboto Light" w:eastAsia="Roboto Light" w:hAnsi="Roboto Light" w:cs="Roboto Light"/>
          <w:b/>
          <w:bCs/>
          <w:color w:val="404040" w:themeColor="text1" w:themeTint="BF"/>
          <w:sz w:val="20"/>
          <w:szCs w:val="20"/>
        </w:rPr>
        <w:t xml:space="preserve">Salesforce Data 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excellence by adopting best practices in API design, leading efforts to establish data contracts and standards for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roadmap planning sessions while leading comprehensive code reviews for team deliverables to enhance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strategies, improving scalability and flexibility of applications deployed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developing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governance while ensuring compliance with industry regulations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drive solutions that integrate marketing automation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alignment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applications developed, assisting stakeholders and users in understanding features and functionalities delivered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tuning of applications utilizing industry-standard frameworks, proactively addressing potential scalability issues before they impacted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software engineering, especially around AI, cloud computing, and automation to support continuous improvement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interactive and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dynamic content rendering and improving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software solutions that aligned with customer needs, leading to significant improvements in overall service delivery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consistent application performance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asset management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performance and storage efficiency, reducing server response times and increasing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patterns and architectural principles that improved the scalability and maintainability of applications, including the introduction of microservices architecture for better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ensuring clear communication among team members and aligning development goals with organizational objectives as part of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and applications of technology stacks, contributing to their professional growth and ensuring team competency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backend functionalities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quality and integrity during integrations with external systems and optimization of backend logic to improve response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deployment times by streamlining configuration management and automation processes with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response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provided feedback to maintain high standards of code quality, ensuring compliance with established best practices and architectural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interaction between client-side and server-side functionalities, enhancing overall integration with various services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focused on emerging technologies and best practices, helping team members stay knowledgeable and adaptable to industry changes.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