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Demonstrated expertise in developing secure REST APIs and utilizing Agile methodologies to create scalable and efficient solutions. Adept at using Java, JavaScript, SQL, Spring Boot, and ReactJS, with a strong commitment to adhering to best practices and collaborating effectively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Python,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ReactJS, Node.js, Angular, Apache Tomcat,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SQL, NoSQL, DynamoDB,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Maven, Gradle, VS Code, IntelliJ IDEA,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CI/CD:</w:t>
      </w:r>
      <w:r w:rsidRPr="00745DD3">
        <w:rPr>
          <w:rFonts w:ascii="Roboto Light" w:eastAsia="Roboto Light" w:hAnsi="Roboto Light" w:cs="Roboto Light"/>
          <w:color w:val="404040" w:themeColor="text1" w:themeTint="BF"/>
          <w:sz w:val="20"/>
          <w:szCs w:val="20"/>
        </w:rPr>
        <w:t xml:space="preserve"> AWS, Azure, S3, Lambda, CI/CD Pipelines, Jenkins, Travis 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JUnit, Mockito, Selenium, Postman, Cypress, Jest, Mocha,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integrating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data management frameworks to enhance application capabilities and align with business objectives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scalability while adhering to scheduled sprint cycles in an Agile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