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combining expertise in microservices, APIs, and cloud platforms. Proven ability to design secure, scalable systems and lead cross-functional teams towards compliance and risk management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Kotlin,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Flask, React, Node.js, Django, Express,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JUnit, Mockito, Jest, Selenium,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w:t>
      </w:r>
      <w:r w:rsidRPr="00745DD3">
        <w:rPr>
          <w:rFonts w:ascii="Roboto Light" w:eastAsia="Roboto Light" w:hAnsi="Roboto Light" w:cs="Roboto Light"/>
          <w:b/>
          <w:bCs/>
          <w:color w:val="404040" w:themeColor="text1" w:themeTint="BF"/>
          <w:sz w:val="20"/>
          <w:szCs w:val="20"/>
        </w:rPr>
        <w:t xml:space="preserve">Risk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API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while collaborating with cross-functional teams to deliver impactful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data reconciliation processes across the platform, enhancing compliance visibility for business stakeholders and enabling faster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and optimization of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w:t>
      </w:r>
      <w:r w:rsidRPr="00745DD3">
        <w:rPr>
          <w:rFonts w:ascii="Roboto Light" w:eastAsia="Roboto Light" w:hAnsi="Roboto Light" w:cs="Roboto Light"/>
          <w:b/>
          <w:bCs/>
          <w:color w:val="404040" w:themeColor="text1" w:themeTint="BF"/>
          <w:sz w:val="20"/>
          <w:szCs w:val="20"/>
        </w:rPr>
        <w:t xml:space="preserve">cloud-native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disaster recovery practices in support of customer asset protection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an Agile team, contributing to sprint planning, retrospectives, and daily stand-ups, exemplifying strong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communication skills necessary for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containerization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CI/CD pipelines, thereby improving deployment speed and stability while maintaining consistency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continuous improvement through knowledge-sharing sessions and promoting best practices in </w:t>
      </w:r>
      <w:r w:rsidRPr="00745DD3">
        <w:rPr>
          <w:rFonts w:ascii="Roboto Light" w:eastAsia="Roboto Light" w:hAnsi="Roboto Light" w:cs="Roboto Light"/>
          <w:b/>
          <w:bCs/>
          <w:color w:val="404040" w:themeColor="text1" w:themeTint="BF"/>
          <w:sz w:val="20"/>
          <w:szCs w:val="20"/>
        </w:rPr>
        <w:t xml:space="preserve">code maintainability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clean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monitoring solutions using standardized tools to proactively identify and resolve issues within the platform architecture, minimizing downtime and enhancing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feature enhancements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computing, optimizing resource usage while addressing spontaneous spikes in application demand to maximize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platform security assessments that involved </w:t>
      </w:r>
      <w:r w:rsidRPr="00745DD3">
        <w:rPr>
          <w:rFonts w:ascii="Roboto Light" w:eastAsia="Roboto Light" w:hAnsi="Roboto Light" w:cs="Roboto Light"/>
          <w:b/>
          <w:bCs/>
          <w:color w:val="404040" w:themeColor="text1" w:themeTint="BF"/>
          <w:sz w:val="20"/>
          <w:szCs w:val="20"/>
        </w:rPr>
        <w:t xml:space="preserve">threat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vulnerability scanning; collaborated with security experts to remediate identified exposure efficiently and ensure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advocating for adherence to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bolstering the overall quality and reliability of the codebase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real-time analytics service using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integrated effectively with other systems to provide insights into user behavior, thus informing product strategy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structured approach to handling technical debts across multiple projects, ensuring software maintainability and enhancing engineering velocity while minimizing the need for remedial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and analysis of complex technical issues, leading to successful resolutions that positively impacted product features and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software requirements and ensure feature deliverables are aligned with market needs, effectively communicating technical constraints to stakeholders and driving process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an innovative culture within the team, encouraging experimentation and risk-taking to harness ideas that contributed to the organization's strategic direction and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several critical enterprise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primarily on building </w:t>
      </w:r>
      <w:r w:rsidRPr="00745DD3">
        <w:rPr>
          <w:rFonts w:ascii="Roboto Light" w:eastAsia="Roboto Light" w:hAnsi="Roboto Light" w:cs="Roboto Light"/>
          <w:b/>
          <w:bCs/>
          <w:color w:val="404040" w:themeColor="text1" w:themeTint="BF"/>
          <w:sz w:val="20"/>
          <w:szCs w:val="20"/>
        </w:rPr>
        <w:t xml:space="preserve">enterprise-grade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 a strong emphasis on reliability and security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high-performance applications tailored for business needs, incorporating solutions that improved operational efficiency and user interactions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leading projects that required strategic planning, implementation, and support with clear documentation for future reference and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platform to architect scalable solutions in response to evolving business challenges, ensuring systems were robust and future-proof while maximizing return on investment.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of engineers and stakeholders through Agile methodologies, ensuring projects met prescribed timelines while fostering a culture of open communication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into a variety of applications, enabling data-driven insights while maintaining data integrity and security through rigorous compliance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unit and integration testing,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 and standard compliance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offering constructive feedback and incorporating peer suggestions to foster a collaborative atmosphere that contributed to team success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sharing best practices and knowledge on industry trends, thereby accelerating their onboarding experience and encouraging skill development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deployment scripts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build and release process, which significantly reduced the time-to-market for software updates as part of a continuous deployment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performance issues through thorough performance testing, establishing metrics to identify bottlenecks and recommending solutions that enhanced responsiveness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improved operational workflows, increasing team productivity and enhancing service delivery across multiple departments, fostering greater synergy and alignment.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