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expertise in React, TypeScript, and Ruby on Rails, with a strong emphasis on building robust user experiences and maintaining high performance throughout the software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React, Ruby on Rails,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Material-UI, Bootstrap, Sass,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GraphQL, REST APIs, Node.js, Express.js, PostgreSQL, Redis,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Travis CI, CircleCI, Postman,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Firebase, DigitalOcean, Docker, Kubernetes, Terraform,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RSpec, Mocha, New Relic, Sentry, Datadog,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user-centric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interaction across various devices and platforms through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streamline feature definitions and deliver high-impact functionality on time, enhancing team leverage through effective communication and adaptive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logic and develop APIs, ensuring seamless data flow and integration between the frontend and backend systems, which improved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of features, and fostering a behavior-driven development culture among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cross-functional teams to identify improvement opportunities in application architecture and technology stacks, ensuring scalability and robustness of the platform under increasing user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 sharing sessions, fostering best practices and high coding standards amongst team members, which contributed to team cohesion and 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the maintainability and scalability of existing codebases by refactoring legacy components and aligning them with modern frameworks and patterns, leading to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resolved front-end bottlenecks in real-time, ensuring that page load times met user expectations and business KPIs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 robust user authentication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Web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contributions from various stakeholders to realize business goals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reduced downtimes through automation, enhancing the reliability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collaboration between teams and enhancing the onboarding process for new developers, enabling them to interact with APIs intuitively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sprint planning sessions to prioritize impactful projects, leveraging data-driven insights to align engineering efforts with organizational goals and drive company-wide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practices, modern frameworks, and collaborative coding, spreading knowledge throughout the team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building an inclusive team culture by encouraging open dialogues, promoting diversity, and aligning engineering goals with ActBlue’s vision of people-powered movements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internal libraries and reusable components to accelerate product development efforts, significantly reducing time to market for new features while ensuring consistent user experience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flexible, and scalable web applications by implementing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across multiple environments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product stakeholders to translate user requirements into functional specifications, facilitating the development lifecycle of high-demand features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maintain code quality and consistency through frequent code reviews, fostering a culture of shared knowledge and collaborative growth during rapid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that provided seamless data access to frontend applications, ensuring secure and efficient management of user data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documenting APIs, enabling better collaboration and understanding between technical teams and enhancing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ceremonies, including daily stand-ups and sprint retrospectives, to adaptively refine development strategies and ensure alignment with overall project goals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sessions to optimize existing features and prioritize new development, directly impacting user engagement and retention rates through data-informed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of backend services, significantly improving deployment confidence and reducing bug-related incidents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transitioning legacy systems to modern web frameworks, streamlining workflows, and enhancing overall productivity within the development teams by adopting contemporary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the use of development tools and best practices, aiding in the smooth integration of junior developers into the technical teams and improving overall effectiveness during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collaboration efforts, ensuring that technology solutions aligned with the organization's missions and objectives for social impact through technology-driven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continuous improvement of team practices by introducing new tools and workflows that enhanced productivity and efficiency, including transitions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