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cloud infrastructure, DevOps practices, and automation solutions. Proven ability to design, implement, and maintain scalable systems in cloud environments. Dedicated to advancing cybersecurity measures, particularly in the context of control systems and IoT. Actively engaging in agile methodologies and fostering a DevSecOps culture. Seeking to leverage my expertise at Simplesense to enhance critical infrastructure resilience against evolving cyber threats.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PowerShell, JavaScript, Go, Ruby,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EC2, AWS S3, AWS RDS, AWS VPC, AWS IAM, Azure,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Automation:</w:t>
      </w:r>
      <w:r w:rsidRPr="00745DD3">
        <w:rPr>
          <w:rFonts w:ascii="Roboto Light" w:eastAsia="Roboto Light" w:hAnsi="Roboto Light" w:cs="Roboto Light"/>
          <w:color w:val="404040" w:themeColor="text1" w:themeTint="BF"/>
          <w:sz w:val="20"/>
          <w:szCs w:val="20"/>
        </w:rPr>
        <w:t xml:space="preserve"> Terraform, Ansible, Docker, Kubernetes, AWS CloudFormation, AWS CDK, Puppet, Chef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GitHub Actions, CI/CD Pipelines, Jenkins, Git, Bitbucket, Travis CI, CircleCI, TeamCity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Grafana, ELK Stack, Splunk, Datadog, Zabbix, Nagios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Certifications &amp; Standards:</w:t>
      </w:r>
      <w:r w:rsidRPr="00745DD3">
        <w:rPr>
          <w:rFonts w:ascii="Roboto Light" w:eastAsia="Roboto Light" w:hAnsi="Roboto Light" w:cs="Roboto Light"/>
          <w:color w:val="404040" w:themeColor="text1" w:themeTint="BF"/>
          <w:sz w:val="20"/>
          <w:szCs w:val="20"/>
        </w:rPr>
        <w:t xml:space="preserve"> CompTIA Security+, AWS Certified Solutions Architect, VMware Certified Professional, ISO 27001, NIST Cybersecurity Framework, Agile Methodologies, DevSecOps Principles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deployment of cloud resources, embracing best practices for modular architecture and version control for enhanced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CI/CD pipelines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infrastructure code and application deployment while ensuring adherence to agile and DevOps principles for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automation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significantly eliminating manual interventions and reducing the risk of human error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comprehensive monitoring and logging systems, leveraging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real-time observability of cloud infrastructure performance and security metrics for proactive issue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software engineers, cybersecurity teams, and operations personnel to align infrastructure provisioning with application development, consistently meeting mission-critical objectives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best practices for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coding standards for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importance of security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resilient infrastructure solutions integrating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compatibility with </w:t>
      </w:r>
      <w:r w:rsidRPr="00745DD3">
        <w:rPr>
          <w:rFonts w:ascii="Roboto Light" w:eastAsia="Roboto Light" w:hAnsi="Roboto Light" w:cs="Roboto Light"/>
          <w:b/>
          <w:bCs/>
          <w:color w:val="404040" w:themeColor="text1" w:themeTint="BF"/>
          <w:sz w:val="20"/>
          <w:szCs w:val="20"/>
        </w:rPr>
        <w:t xml:space="preserve">zero 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enhancing the overall security posture of operational technology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access controls and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cloud resources, emphasizing the integration of tools like </w:t>
      </w:r>
      <w:r w:rsidRPr="00745DD3">
        <w:rPr>
          <w:rFonts w:ascii="Roboto Light" w:eastAsia="Roboto Light" w:hAnsi="Roboto Light" w:cs="Roboto Light"/>
          <w:b/>
          <w:bCs/>
          <w:color w:val="404040" w:themeColor="text1" w:themeTint="BF"/>
          <w:sz w:val="20"/>
          <w:szCs w:val="20"/>
        </w:rPr>
        <w:t xml:space="preserve">Okta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Active Directory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user management and access permissions.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tools and technologies into the existing infrastructure framework, driving continuous improvement and increased efficiency across operational workflows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knowledge-sharing sessions to promote team growth and alignment with industry advancements, encouraging an environment of innovation and collaboration focused on cybersecurity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post-deployment assessments and incident response planning by establishing clear protocols and monitoring checklists that enhance system resilience against emerging cyber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in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insights to improve existing practices and prepare the team for future challenges in infrastructure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enabling flexible deployment across multiple platforms, and orchestrating containers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scalability and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project management methodologies to advance team objectives, resulting in timely deliverables and high-quality outputs aligned with business goals and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security audits and compliance checks, aligning with departmental standards and regulatory frameworks to ensure an ongoing commitment to security and operational excellence.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deployment of innovative solutions in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propelled operational efficiency and minimized system downtime during application releases and patches across enterprise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automation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the elimination of repetitive manual tasks, which improved the speed and reliability of software deployment processes while enhancing developer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various development teams to integrate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modules, accelerating infrastructure deployment times and fostering a culture of infrastructure reuse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managed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decreasing delivery timelines and enhancing consistency across software management life cycles through automated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training sessions for new engineers on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agile methodologies and the importance of team communication in fostering a strong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and monitoring using the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actionable insights into system performance and facilitate quicker troubleshooting and remediation of problematic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continuous evaluation of emerging technologies impacting infrastructure and automation, incorporating best practices from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bolster security across all deployment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where team members could share knowledge and experience, directly contributing to improved project outcomes and enhanced operational agility within the cloud infrastructure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oversaw the implementation of security protocols aligned with </w:t>
      </w:r>
      <w:r w:rsidRPr="00745DD3">
        <w:rPr>
          <w:rFonts w:ascii="Roboto Light" w:eastAsia="Roboto Light" w:hAnsi="Roboto Light" w:cs="Roboto Light"/>
          <w:b/>
          <w:bCs/>
          <w:color w:val="404040" w:themeColor="text1" w:themeTint="BF"/>
          <w:sz w:val="20"/>
          <w:szCs w:val="20"/>
        </w:rPr>
        <w:t xml:space="preserve">NIST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ISO 27001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safeguarding sensitive customer data while ensuring compliance with regulatory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migration of legacy systems to </w:t>
      </w:r>
      <w:r w:rsidRPr="00745DD3">
        <w:rPr>
          <w:rFonts w:ascii="Roboto Light" w:eastAsia="Roboto Light" w:hAnsi="Roboto Light" w:cs="Roboto Light"/>
          <w:b/>
          <w:bCs/>
          <w:color w:val="404040" w:themeColor="text1" w:themeTint="BF"/>
          <w:sz w:val="20"/>
          <w:szCs w:val="20"/>
        </w:rPr>
        <w:t xml:space="preserve">AWS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appropriate best practices to ensure systems are secure and capable of handling increased loads without compromising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define and refine infrastructure requirements, ensuring alignment with product roadmaps and responding effectively to market demands and security landscape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and external tooling to facilitate better integration and interaction between teams, enhancing productivity and cohesion across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