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high-performance backend systems, specializing in microservices and API design, particularly for web and mobile applications in cloud environments. Experienced in leveraging Go and Rust for scalable solutions, with a strong focus on performance, reliability, and collaboration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C++, Python, JavaScript, TypeScript,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Gin, Echo, Flask, Spring, Django,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DataDog, ELK Stack, JIRA,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internal applications and enabling efficient data processing optimized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diverse internal services, streamlining operations and improving data accessibility across various teams with a focus on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data scientists to gather requirements and translate them into robust technical solutions, ensuring the resulting systems meet the evolving needs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visibility and reliability, and providing actionable insights for ongoing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throughout the team by leading code reviews and mentoring junior developers, fostering a culture of excellence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development and deployment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fault tolerance and scalability through the design of distributed systems architecture, incorporating latest industry trends and ensuring high availability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infrastructure-as-code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automating environment setups and configurations for multiple projects, thus reducing deployment times and minimizing human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ceremonies, exhibiting effective communication and adaptability skills, closely working with cross-functional teams to align technical strategies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assessments of existing services, recommending improvements and implementing innovative solutions that align with business objectives and improve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entire software development lifecycle, applying agile methodologies to ensure timely delivery of high-quality software products while consistently enhancing team cohesion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user-friendly interfaces while ensuring robust backend functionality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strong communication skills to define project requirements and guide technical briefs for new features and enhancements 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fostered a culture of knowledge sharing and improvement within the team,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agile development process, participating in sprint planning, daily stand-ups, and retrospectives, effectively driving project visibility and team accountability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applications for performance and cost while ensuring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SQL queries and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processes and optimizing performance for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architectures, adopting microservices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scalability and enhance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minimizing downtime during releases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comprehensive testing strategies were in place, significantly reducing the number of post-deployment issues reported and enhancing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performance monitoring tools to assess application behavior, diagnosing bottlenecks and implementing performance improvements to enhance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enhancing team capabilities and ensuring everyone was up to date with emerging technologies and best practices within the software development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