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specializing in web and mobile applications. Adept at developing scalable payment solutions, integrating APIs, and ensuring PCI compliance. Proficient in building user-friendly applications using React, .NET/C#, and cloud technologies such as AWS. Strong collaborator with excellent problem-solving skills and a commitment to delivering high-quality software solutions in agile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.NET, Node.js, Express.js,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Docker, Kubernetes,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 Tools:</w:t>
      </w:r>
      <w:r w:rsidRPr="00745DD3">
        <w:rPr>
          <w:rFonts w:ascii="Roboto Light" w:eastAsia="Roboto Light" w:hAnsi="Roboto Light" w:cs="Roboto Light"/>
          <w:color w:val="404040" w:themeColor="text1" w:themeTint="BF"/>
          <w:sz w:val="20"/>
          <w:szCs w:val="20"/>
        </w:rPr>
        <w:t xml:space="preserve"> Jest, Mocha, JUnit, Jenkins, GitLab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MySQL, MongoDB, Redis,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Technologies:</w:t>
      </w:r>
      <w:r w:rsidRPr="00745DD3">
        <w:rPr>
          <w:rFonts w:ascii="Roboto Light" w:eastAsia="Roboto Light" w:hAnsi="Roboto Light" w:cs="Roboto Light"/>
          <w:color w:val="404040" w:themeColor="text1" w:themeTint="BF"/>
          <w:sz w:val="20"/>
          <w:szCs w:val="20"/>
        </w:rPr>
        <w:t xml:space="preserve"> RESTful APIs, GraphQL, Swagger, Postman, gRPC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advanced </w:t>
      </w:r>
      <w:r w:rsidRPr="00745DD3">
        <w:rPr>
          <w:rFonts w:ascii="Roboto Light" w:eastAsia="Roboto Light" w:hAnsi="Roboto Light" w:cs="Roboto Light"/>
          <w:b/>
          <w:bCs/>
          <w:color w:val="404040" w:themeColor="text1" w:themeTint="BF"/>
          <w:sz w:val="20"/>
          <w:szCs w:val="20"/>
        </w:rPr>
        <w:t xml:space="preserve">payment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within a microservices architecture using </w:t>
      </w:r>
      <w:r w:rsidRPr="00745DD3">
        <w:rPr>
          <w:rFonts w:ascii="Roboto Light" w:eastAsia="Roboto Light" w:hAnsi="Roboto Light" w:cs="Roboto Light"/>
          <w:b/>
          <w:bCs/>
          <w:color w:val="404040" w:themeColor="text1" w:themeTint="BF"/>
          <w:sz w:val="20"/>
          <w:szCs w:val="20"/>
        </w:rPr>
        <w:t xml:space="preserve">.NET/C#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transaction processing across multiple healthcare services while ensuring adherence to PCI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complex third-party </w:t>
      </w:r>
      <w:r w:rsidRPr="00745DD3">
        <w:rPr>
          <w:rFonts w:ascii="Roboto Light" w:eastAsia="Roboto Light" w:hAnsi="Roboto Light" w:cs="Roboto Light"/>
          <w:b/>
          <w:bCs/>
          <w:color w:val="404040" w:themeColor="text1" w:themeTint="BF"/>
          <w:sz w:val="20"/>
          <w:szCs w:val="20"/>
        </w:rPr>
        <w:t xml:space="preserve">payment provider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systems, writing clean and maintainable code to manage transactions efficiently, with a focus on error handling and ensuring smooth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design teams to develop user-centric features for </w:t>
      </w:r>
      <w:r w:rsidRPr="00745DD3">
        <w:rPr>
          <w:rFonts w:ascii="Roboto Light" w:eastAsia="Roboto Light" w:hAnsi="Roboto Light" w:cs="Roboto Light"/>
          <w:b/>
          <w:bCs/>
          <w:color w:val="404040" w:themeColor="text1" w:themeTint="BF"/>
          <w:sz w:val="20"/>
          <w:szCs w:val="20"/>
        </w:rPr>
        <w:t xml:space="preserve">payments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seamless integrations with the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front-end applications and providing intuitive workflows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design sessions, offering technical insights and contributing to microservices architecture improvements, leading to optimized performance and scalable solutions in </w:t>
      </w: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unit tests and integration tests using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a high standard of code quality and significantly reducing regressions in the </w:t>
      </w:r>
      <w:r w:rsidRPr="00745DD3">
        <w:rPr>
          <w:rFonts w:ascii="Roboto Light" w:eastAsia="Roboto Light" w:hAnsi="Roboto Light" w:cs="Roboto Light"/>
          <w:b/>
          <w:bCs/>
          <w:color w:val="404040" w:themeColor="text1" w:themeTint="BF"/>
          <w:sz w:val="20"/>
          <w:szCs w:val="20"/>
        </w:rPr>
        <w:t xml:space="preserve">payments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enterprise-level web applications leveraging </w:t>
      </w:r>
      <w:r w:rsidRPr="00745DD3">
        <w:rPr>
          <w:rFonts w:ascii="Roboto Light" w:eastAsia="Roboto Light" w:hAnsi="Roboto Light" w:cs="Roboto Light"/>
          <w:b/>
          <w:bCs/>
          <w:color w:val="404040" w:themeColor="text1" w:themeTint="BF"/>
          <w:sz w:val="20"/>
          <w:szCs w:val="20"/>
        </w:rPr>
        <w:t xml:space="preserve">.NET/C#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performance and responsiveness across various device types and user scenarios throughout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teams to architect efficient cloud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optimizing application deployment processes and improving scalability through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software solutions by integrating innovative payment processing features which improved transaction reliability and user experience, while ensuring compliance with stringent security practices and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a culture of continuous learning and collaboration, while providing guidance on best practices for </w:t>
      </w:r>
      <w:r w:rsidRPr="00745DD3">
        <w:rPr>
          <w:rFonts w:ascii="Roboto Light" w:eastAsia="Roboto Light" w:hAnsi="Roboto Light" w:cs="Roboto Light"/>
          <w:b/>
          <w:bCs/>
          <w:color w:val="404040" w:themeColor="text1" w:themeTint="BF"/>
          <w:sz w:val="20"/>
          <w:szCs w:val="20"/>
        </w:rPr>
        <w:t xml:space="preserve">RESTful API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secure coding standards throughout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streamline workflow processes, facilitating daily stand-ups and sprint retrospectives to ensure timely delivery of project milestones and continuous improvement across engineering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