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specializing in backend development, system design, and cloud infrastructure. Proficient in building scalable, maintainable systems grounded in strong engineering principles and modern frameworks. Demonstrated ability to collaborate effectively in remote teams, deliver high-quality software, and continuously improve systems amidst evolving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TypeScript, JavaScript, Python,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Entity Framework, React, Next.js, GraphQL, Flask,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Terraform, Docker, Kubernetes,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Azure DevOps, Postman, Swagger,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Event-Driven Architecture, CQRS, RESTful API Design, Domain-Driven Design, Event Sourcing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backend services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reliability for AI-driven product features, prioritizing maintainability and scalability to meet evolving customer demands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evolved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with internal tools, AI agents, and client-facing features, while ensuring data accuracy, security, and performance optimization during data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event-driven, cloud-native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data processing and enhance system responsiveness within the context of law firm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engineering leadership, to shape the technical direction of projects, driving successful product iterations improved through iterative feedback cycles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platforms and external APIs at scale,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services, ensuring a high level of interaction with existing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features end-to-end, encompassing design, implementation, testing, deployment, and iteration phases, to deliver high-quality software solutions that adhered to project timelines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 sessions, design discussions, and operational improvements, fostering a culture of collaboration, shared knowledge, and continuous learning among team members in a remote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practices, incorporating automated quality gates and built-in observability to maintain high standards of software delivery, significantly reducing the time required for deployment and feature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including unit and integration tests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robustness, and reliability of back-end services, facilitating streamlined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strong fundamentals of system design and data modeling, applying best practices in observability strategies to monitor application performance and optimize critical workflows for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to surface problems early, aiding in the collaborative resolution of technical challenges faced by the team, and contributing to an environment that encourages innovation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logging solutions using tools like </w:t>
      </w:r>
      <w:r w:rsidRPr="00745DD3">
        <w:rPr>
          <w:rFonts w:ascii="Roboto Light" w:eastAsia="Roboto Light" w:hAnsi="Roboto Light" w:cs="Roboto Light"/>
          <w:b/>
          <w:bCs/>
          <w:color w:val="404040" w:themeColor="text1" w:themeTint="BF"/>
          <w:sz w:val="20"/>
          <w:szCs w:val="20"/>
        </w:rPr>
        <w:t xml:space="preserve">Amazon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insights and proactive identification of service bottlenecks, leading to increased system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curiosity about AI-powered systems, dedicating time to understanding their frameworks and implementations, which positively influenced design decisions for AWS solutions handling AI-driven processes. Further ensured seamless integration between the new backend and existing applications by following architectural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server-side applications, implementing core business logic and ensuring optimal performance critical for the deployment of high-traffic enterprise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end-to-end design and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seamlessly with front-end applications and significantly improving user experience across various platforms during development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CI/CD pipelines, automating testing and deploying processes swiftly, resulting in an efficient development cycle that minimized deployment-related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development of integration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facilitating the synchronization of data across cloud and on-premise applications, increasing reliability of services offered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normalization techniques and advanced querying to ensure fast data retrieval times and adequate data integrity within transactional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agile development practices, participating in daily stand-ups and iteration planning, which fostered effective communication across teams, resulting in a collaborative delivery approach to production-level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TDD practices using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through consistent testing, and maintained clear documentation and best practice guidelines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frontend usability and accessibility of applications, and adhering to standards of modern web design and UX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sessions, bringing strong technical insights that shaped feature prioritization and implementation strategies, directly influencing product roadmaps based on user feedback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systems to microservices architecture, applying best practices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scalability and flexibility of services provided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peer code reviews, providing constructive feedback, and suggested enhancements that improved the overall quality of the software, fostering a team culture of shared learning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effectively in application development to ensure separation of concerns, enhancing maintainability and scalability across multiple web application projects in a rapidly changing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