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Development professional with over 11 years of experience in building scalable web and mobile applications. Expertise in cloud technologies, SaaS, and software design with proficiency in emerging technologies. Proven ability to lead cross-functional teams and manage complex development projects, focusing on innovation in the veterinary software domain.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Go, JavaScript, Python, Java, C#, SQL,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Next.js, Express.js, Django, Flask, Spring Boot,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Serverless, Kubernetes, Docker, Lambda,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MySQL, DynamoDB, MongoDB, Redis, Cassandra, Firebase,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CI/CD, Jenkins, Terraform, Burndown Charts, RESTful APIs, SOAP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high-performing team of software engineers to design and implement complex cloud-native applications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project delivery timelines and enhancing overall application performance significantly over the previous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modular and maintainable code for scalable applications while ensuring best practices in </w:t>
      </w:r>
      <w:r w:rsidRPr="00745DD3">
        <w:rPr>
          <w:rFonts w:ascii="Roboto Light" w:eastAsia="Roboto Light" w:hAnsi="Roboto Light" w:cs="Roboto Light"/>
          <w:b/>
          <w:bCs/>
          <w:color w:val="404040" w:themeColor="text1" w:themeTint="BF"/>
          <w:sz w:val="20"/>
          <w:szCs w:val="20"/>
        </w:rPr>
        <w:t xml:space="preserve">software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development methodologies, which resulted in more efficient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creation of technical design documentation and architectural guidelines for cloud solutions, enhancing the team's understanding and clarity on various project requirements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establish rigorous testing protocols, improving code quality and facilitating smoother feature integrations across projects under the agile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define requirements and actively participated in code reviews, fostering a culture of continuous improvement and knowledge sharing within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team best practices,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their professional growth and ensuring high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strategic selection of the tech stack used in cloud applications, advocating for tools like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scalability and efficiency of our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evaluations of cloud applications, identifying bottlenecks in code and infrastructure to suggest proactive enhancements that align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client-facing discussions to gather requirements, leading to better alignment between product capabilities and client expectations, thus enhancing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Scrum and Kanban practices to streamline workflows and improve project predictability, ensuring timely delivery of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complex data management solutions leveraging both </w:t>
      </w:r>
      <w:r w:rsidRPr="00745DD3">
        <w:rPr>
          <w:rFonts w:ascii="Roboto Light" w:eastAsia="Roboto Light" w:hAnsi="Roboto Light" w:cs="Roboto Light"/>
          <w:b/>
          <w:bCs/>
          <w:color w:val="404040" w:themeColor="text1" w:themeTint="BF"/>
          <w:sz w:val="20"/>
          <w:szCs w:val="20"/>
        </w:rPr>
        <w:t xml:space="preserve">Postgres 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storage strategies with application needs and user demand.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implemented innovative technologies that provide competitive advantages in the veterinary software landscape, such as leveraging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for enhanced scalability and flexibility.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coding practices across teams, championing the adoption of best practices in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more cohesive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for stakeholders to demonstrate the capabilities of our latest software solutions, bridging gaps between technical and non-technical teams and fostering innovation-driven dialogue.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competitor products, applying insights to refine our product development strategy and keep IDEXX at the forefront of veterinary software.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software solutions that improved operational efficiencies, utilizing core technologies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design teams to convert business requirements into scalable software solutions, applying advanced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implementation techniques to enhance usability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for software features and systems, ensuring clarity and compliance with engineering standards, facilitating easier onboarding for new team members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through code refactoring, focusing on improving maintainability and performance while adhering to established </w:t>
      </w:r>
      <w:r w:rsidRPr="00745DD3">
        <w:rPr>
          <w:rFonts w:ascii="Roboto Light" w:eastAsia="Roboto Light" w:hAnsi="Roboto Light" w:cs="Roboto Light"/>
          <w:b/>
          <w:bCs/>
          <w:color w:val="404040" w:themeColor="text1" w:themeTint="BF"/>
          <w:sz w:val="20"/>
          <w:szCs w:val="20"/>
        </w:rPr>
        <w:t xml:space="preserve">object-oriented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w:t>
      </w:r>
      <w:r w:rsidRPr="00745DD3">
        <w:rPr>
          <w:rFonts w:ascii="Roboto Light" w:eastAsia="Roboto Light" w:hAnsi="Roboto Light" w:cs="Roboto Light"/>
          <w:b/>
          <w:bCs/>
          <w:color w:val="404040" w:themeColor="text1" w:themeTint="BF"/>
          <w:sz w:val="20"/>
          <w:szCs w:val="20"/>
        </w:rPr>
        <w:t xml:space="preserve">software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for high-traffic applications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response times and overall system resilience under heavy user loads while implementing efficient </w:t>
      </w:r>
      <w:r w:rsidRPr="00745DD3">
        <w:rPr>
          <w:rFonts w:ascii="Roboto Light" w:eastAsia="Roboto Light" w:hAnsi="Roboto Light" w:cs="Roboto Light"/>
          <w:b/>
          <w:bCs/>
          <w:color w:val="404040" w:themeColor="text1" w:themeTint="BF"/>
          <w:sz w:val="20"/>
          <w:szCs w:val="20"/>
        </w:rPr>
        <w:t xml:space="preserve">data retrieval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deployment pipeline by integrating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build processes and ensuring consistent quality in delivery across all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knowledge-sharing sessions with peers, emphasizing the importance of maintaining diversity in technology stacks and exploring new tools to stay ahead of industry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performance benchmarks for various components of the application, utilizing analytical tools to track metrics and propose enhancements accordingly to meet or exceed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ensuring alignment of team priorities with strategic objectives, while adjusting workflows based on feedback to improve efficiency and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cross-departmental projects, bringing technical solutions that effectively reflected business needs, which was pivotal in expanding the service offerings of Microsoft’s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introduced new software development methodologies that improved the adaptability of teams, particularly during the integration of cloud-based solutions into legacy platforms, facilitating smoother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secure data storage solutions, understanding the importance of compliance in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applying best practices for safeguarding sensitive information.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