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specializing in web and mobile applications, focusing on architectural design, eCommerce platform development, and cloud solutions. Proficient in driving technical excellence and mentoring teams to achieve architectural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ASP.NET,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RESTful APIs, GraphQL, Microservices, Continuous Integration,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consistent user experiences while collaborating closely with product management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vision for the </w:t>
      </w:r>
      <w:r w:rsidRPr="00745DD3">
        <w:rPr>
          <w:rFonts w:ascii="Roboto Light" w:eastAsia="Roboto Light" w:hAnsi="Roboto Light" w:cs="Roboto Light"/>
          <w:b/>
          <w:bCs/>
          <w:color w:val="404040" w:themeColor="text1" w:themeTint="BF"/>
          <w:sz w:val="20"/>
          <w:szCs w:val="20"/>
        </w:rPr>
        <w:t xml:space="preserve">eCommerce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security, allowing for smooth processing of user transactions and managing high volumes of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practices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productivity and encouraging a culture of technical excellence and innovative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processes, system architecture, and team workflows to streamline communication across cross-functional teams and ensure adherence to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reliable and cost-effective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application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partnerships with cross-disciplinary teams including security and business analysis to ensure alignment between technical solutions and organizational objectives, optimizing project delivery and outcome.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and introduced new tools and practices that boosted team efficiency and fostered an agile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reviews, fostering peer collaboration, and setting clear coding standards that elevate the overall quality of the codebase, and contributed to the success of numerous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community initiatives that promoted knowledge sharing among engineers and improved the overall software architecture across multiple teams, aligning team efforts towards common architectural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lifecycle, increasing deployment frequency and ensuring faster time to market for new features without sacrificing quality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application issues, leveraging analytical thinking to devise effective solutions that addressed both immediate and underlying problems for optimal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insights that shaped the architectural roadmap in alignment with business goals, ensuring that engineering efforts remained focused on value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adherence to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utilization, leading discussions that fostered architectural principles and collaborative development approaches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technical leader in the design choices throughout the software development lifecycle, influencing technology selection and ensuring appropriate alignment with organizational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adopting new technologies, including emerging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eCommerce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architecture forward-looking and capable of supporting future growth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product teams to align functional requirements with technical implementation, resulting in high-impact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tools and systems that facilitated smoother workflows for teams,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for streamlined UI and seamless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improving deployment efficiency and ensuring faster feature releases while maintaining quality and system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code to several high-profile projects, ensuring efficient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engaging in agile practices that fostered adaptability and responsiveness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design strategies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enhancing overall application performance, leading to improved user satisfaction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focusing on modernizing legacy applications through appropriate integration of new technologies, ensuring project sustainability and adherence to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technologies and development practices, empowering team members with the skills needed to thrive in a collaborative and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the applications met high standards of usability and responsiveness, advocating for user-centered design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existing applications, employing problem-solving skills to identify issues efficiently and provide timely resolutions that reduced downtime and enhanced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architectural decisions and development processes to ensure appropriate knowledge-sharing and adherence to regulatory frameworks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assess project requirements and align development efforts with business objectives, driving focus towards achieving strategic software development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mentoring junior developers, fostering a collaborative atmosphere that nurtured their skills and talents within the software development life cycle, promoting team growth and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