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11 years of experience in software development, specializing in backend systems, AI-assisted applications, and cloud infrastructure across various domains including healthcare and financial services. Adept at leveraging modern DevOps practices, deep learning technologies, and building scalable and secure architectures to drive efficiency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JavaScript, TypeScript, Rust,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Oracle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Terraform, Pulumi, Ansible,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Prometheus, Grafana, ELK,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Kafka, Apache Spark, Apache Airflow, PostgreSQL,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backend services for an enterprise-grade platform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through microservices architecture and advanced caching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orchestrate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reliability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automation tools for monitoring and alerting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observability of systems and reducing mean time to detection for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lifecycle software development, implementing AI-enhanced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machine learning libraries, aligning software capabilities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code quality and best practices through comprehensive unit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high code standards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that focused on microservices and domain-driven design, directly influencing the modularity and maintainability of the product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scalable operations of applications, thereby enhancing the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into backend systems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high-throughput data flows and enabling real-time analytics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backend development and infrastructure management, fostering a collaborative and innovative team environment focused on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provisioning processes and improved consistency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backend services, ensuring compliance with industry standards and best practices for data protection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and optimization of cloud resources leading to cost reductions while maintaining high reliability and performance levels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optimized performance by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enhancing responsiveness and resource efficiency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enhancing team collaboration and ensuring timely delivery of software features aligned with business goals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deployment processes by creating automated scripts and configuration management, significantly reducing time spent on manual configurations.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security to meet evolving user demands in high-stakes environments such as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front-end developers to create cohesive APIs, ensuring seamless integration between client-side and server-side systems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serverless applications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cost for various microservices without compromising on reliability or scalability across the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improved the development workflow and allowed for consistent testing and deployment practices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reductions in query response times and application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deploying applications on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through effective management of cloud resources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cycles and enhanced code quality metrics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systems architecture and API designs, promoting knowledge sharing within teams to support future development efforts and onboarding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