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developing web applications and learning management systems, specializing in Java, .NET, Python, and JavaScript. Proven expertise in federal development standards and creating scalable, secure applications. Strong background in integrating with federal systems and ensuring compliance with accessibility and security requirements.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.NET, Python, JavaScript, HTML/CSS, SQL, PHP,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Django, Flask, ASP.NET, Spring,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Visual Studio, Eclipse, Postman,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RESTful APIs, SOAP, GraphQL, XML, JSON, Microservices, WebSockets, CMS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and Security:</w:t>
      </w:r>
      <w:r w:rsidRPr="00745DD3">
        <w:rPr>
          <w:rFonts w:ascii="Roboto Light" w:eastAsia="Roboto Light" w:hAnsi="Roboto Light" w:cs="Roboto Light"/>
          <w:color w:val="404040" w:themeColor="text1" w:themeTint="BF"/>
          <w:sz w:val="20"/>
          <w:szCs w:val="20"/>
        </w:rPr>
        <w:t xml:space="preserve"> Section 508 Compliance, Public Trust Clearance, FISMA, NIST Standards, OWASP, Security Clearance Eligibility, Controlled Unclassified Information, GDPR Compliance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secure web applications that streamlined the training processes for Social Security Administration, adhering to </w:t>
      </w:r>
      <w:r w:rsidRPr="00745DD3">
        <w:rPr>
          <w:rFonts w:ascii="Roboto Light" w:eastAsia="Roboto Light" w:hAnsi="Roboto Light" w:cs="Roboto Light"/>
          <w:b/>
          <w:bCs/>
          <w:color w:val="404040" w:themeColor="text1" w:themeTint="BF"/>
          <w:sz w:val="20"/>
          <w:szCs w:val="20"/>
        </w:rPr>
        <w:t xml:space="preserve">federal development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accessibility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successful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learning management systems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user engagement and training effectiveness within compliance regulations prevalent in federal environments, optimizing class deployments and user feedback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API integrations to connect training platforms with federal information systems, increasing operational efficiency and accuracy while ensuring the security of data exchanges and compliance with </w:t>
      </w:r>
      <w:r w:rsidRPr="00745DD3">
        <w:rPr>
          <w:rFonts w:ascii="Roboto Light" w:eastAsia="Roboto Light" w:hAnsi="Roboto Light" w:cs="Roboto Light"/>
          <w:b/>
          <w:bCs/>
          <w:color w:val="404040" w:themeColor="text1" w:themeTint="BF"/>
          <w:sz w:val="20"/>
          <w:szCs w:val="20"/>
        </w:rPr>
        <w:t xml:space="preserve">government hosting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tightly with cross-functional teams, including content developers and system architects, improving project timelines and deliverables through effective communication and adaptive problem-solving strategies within a dynamic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application usability for individuals with disabilities by actively working to meet </w:t>
      </w:r>
      <w:r w:rsidRPr="00745DD3">
        <w:rPr>
          <w:rFonts w:ascii="Roboto Light" w:eastAsia="Roboto Light" w:hAnsi="Roboto Light" w:cs="Roboto Light"/>
          <w:b/>
          <w:bCs/>
          <w:color w:val="404040" w:themeColor="text1" w:themeTint="BF"/>
          <w:sz w:val="20"/>
          <w:szCs w:val="20"/>
        </w:rPr>
        <w:t xml:space="preserve">Section 508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which led to improved training experiences for diverse user groups across various federal training programs.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software products, employing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deliverables that consistently meet both user and compliance requirements during all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technical mentorship within the team, promoting best practices in software design and usage of development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workflow and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and optimization on existing applications, utilizing analytical tools to refine processes, leading to increased efficiency, reduced load times, and heightened user experience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on system architectures and federal compliance measures, ensuring transparency and providing guidelines for ongoing maintenance and user instruction that adheres to government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emerging technologies relevant to </w:t>
      </w:r>
      <w:r w:rsidRPr="00745DD3">
        <w:rPr>
          <w:rFonts w:ascii="Roboto Light" w:eastAsia="Roboto Light" w:hAnsi="Roboto Light" w:cs="Roboto Light"/>
          <w:b/>
          <w:bCs/>
          <w:color w:val="404040" w:themeColor="text1" w:themeTint="BF"/>
          <w:sz w:val="20"/>
          <w:szCs w:val="20"/>
        </w:rPr>
        <w:t xml:space="preserve">federal 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contributing to the team's innovative approach to problem-solving and technological advancement within the agency.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actively attending sprint meetings and contributing to iterative development cycles, ensuring alignment with project goals and timelines while addressing risks proactively in team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expand cloud capabilities, focusing on deploying applications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increasing the reliability and scalability of web services used for training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security best practices throughout the software development lifecycle to safeguard sensitive information handled by training systems, reinforcing trust with stakeholders and meeting stringent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executed user feedback sessions, using collected data to refine application features, improving stakeholders' acceptance of system updates and ensuring alignment with user needs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clients to understand their system requirements, translating needs into workable solutions through effective architectural design and comprehensive project management, directly aligning with client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high-traffic web applications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provide dynamic user experiences, ensuring scalability and reliability for diverse user bases across business sectors and federal agencies.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machine learning algorithms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processing capabilities for applications, contributing to innovative solutions that improved operational workflows and data interpretation for client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managers and clients to gather requirements and define project scope,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software solutions effectively within timelines while maintaining high-quality standards and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analysis on applications, employing tools like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optimize procedures, and deliver a smoother user experience tailored to federal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teams in integrating front-end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back-end logic to create seamless, responsive web interfaces that comply with industry specifications, enhancing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for junior engineers on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skills in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deployment and operational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databases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security and integrity through meticulous design planning and user access control strategies, aligning with federal data governance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advice on software solutions deployed within public sector projects, actively resolving user issues and implementing features based on feedback to improve usability and performance adherence.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secure coding practices, applying principles outlined in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mitigate vulnerabilities and enhance application security across all developed systems during tenure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optimization projects, analyzing and updating legacy systems to introduce modern coding practices and frameworks, ensuring alignment with both security and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interactions with third-party vendors to improve integrations with external systems, negotiating requirements and solutions to expand functionality while complying with necessary regulations and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knowledge bases by documenting processes and lessons learned from projects, enhancing team collaboration and information sharing capabilities within a fast-paced development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