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and maintaining web applications and learning management systems. Proven expertise in federal software development, Section 508 compliance, and security standards. Highly skilled in various programming languages and frameworks, ensuring scalable and secure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.NET, Python, JavaScript, TypeScript,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ASP.NET Core, Spring,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IDEs &amp; Development Tools:</w:t>
      </w:r>
      <w:r w:rsidRPr="00745DD3">
        <w:rPr>
          <w:rFonts w:ascii="Roboto Light" w:eastAsia="Roboto Light" w:hAnsi="Roboto Light" w:cs="Roboto Light"/>
          <w:color w:val="404040" w:themeColor="text1" w:themeTint="BF"/>
          <w:sz w:val="20"/>
          <w:szCs w:val="20"/>
        </w:rPr>
        <w:t xml:space="preserve"> Visual Studio, Eclipse, IntelliJ IDEA, Git, Docker, Kubernetes, Jenkins,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SQLite, SQL Server,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Azure, GCP, Heroku, Terraform, Ansible, GitHub Actions,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federal web applications and learning management systems to support Social Security Administration training programs, ensuring compliance with </w:t>
      </w:r>
      <w:r w:rsidRPr="00745DD3">
        <w:rPr>
          <w:rFonts w:ascii="Roboto Light" w:eastAsia="Roboto Light" w:hAnsi="Roboto Light" w:cs="Roboto Light"/>
          <w:b/>
          <w:bCs/>
          <w:color w:val="404040" w:themeColor="text1" w:themeTint="BF"/>
          <w:sz w:val="20"/>
          <w:szCs w:val="20"/>
        </w:rPr>
        <w:t xml:space="preserve">Section 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scalable and secure web applications using technologies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accessibility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federal systems and APIs, improving communication between various software solutions while adhering to </w:t>
      </w:r>
      <w:r w:rsidRPr="00745DD3">
        <w:rPr>
          <w:rFonts w:ascii="Roboto Light" w:eastAsia="Roboto Light" w:hAnsi="Roboto Light" w:cs="Roboto Light"/>
          <w:b/>
          <w:bCs/>
          <w:color w:val="404040" w:themeColor="text1" w:themeTint="BF"/>
          <w:sz w:val="20"/>
          <w:szCs w:val="20"/>
        </w:rPr>
        <w:t xml:space="preserve">federal development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requirements for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reviewed, and documented software specifications for training systems, ensuring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training requirements and accessibility needs mandated by government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project workflows, enhancing project visibility and team collaboration, resulting in more efficient development cycles and timely delivery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to junior developers, fostering skill development and best practices in coding standards, </w:t>
      </w:r>
      <w:r w:rsidRPr="00745DD3">
        <w:rPr>
          <w:rFonts w:ascii="Roboto Light" w:eastAsia="Roboto Light" w:hAnsi="Roboto Light" w:cs="Roboto Light"/>
          <w:b/>
          <w:bCs/>
          <w:color w:val="404040" w:themeColor="text1" w:themeTint="BF"/>
          <w:sz w:val="20"/>
          <w:szCs w:val="20"/>
        </w:rPr>
        <w:t xml:space="preserve">security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alignment with </w:t>
      </w:r>
      <w:r w:rsidRPr="00745DD3">
        <w:rPr>
          <w:rFonts w:ascii="Roboto Light" w:eastAsia="Roboto Light" w:hAnsi="Roboto Light" w:cs="Roboto Light"/>
          <w:b/>
          <w:bCs/>
          <w:color w:val="404040" w:themeColor="text1" w:themeTint="BF"/>
          <w:sz w:val="20"/>
          <w:szCs w:val="20"/>
        </w:rPr>
        <w:t xml:space="preserve">federal 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software development within the government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and provide updates, building strong relationships and ensuring client expectations were consistently met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for efficient team collaboration, maintaining a structured repository and ensuring code integrity during the development process, which facilitated smoother deployments and rollbacks.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pilot programs for new features based on user feedback, integrating latest </w:t>
      </w: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into existing applications to enhance functionality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responsive design, improving user interaction and satisfaction across training applications and resources delivered online.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testing and bug fixing,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to ensure robustness of applications before deployment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documentation and specifications in accordance with government auditing requirements, achieving necessary benchmarks for project approval and validation of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database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security in compliance with federal regulations for managing personal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w:t>
      </w:r>
      <w:r w:rsidRPr="00745DD3">
        <w:rPr>
          <w:rFonts w:ascii="Roboto Light" w:eastAsia="Roboto Light" w:hAnsi="Roboto Light" w:cs="Roboto Light"/>
          <w:b/>
          <w:bCs/>
          <w:color w:val="404040" w:themeColor="text1" w:themeTint="BF"/>
          <w:sz w:val="20"/>
          <w:szCs w:val="20"/>
        </w:rPr>
        <w:t xml:space="preserve">controlled unclassified information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developed applications met stringent government security and access requirements throughout design and implementation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web applications and tools as a part of the engineering team, focusing on modern browser technologies and frameworks to improve user experience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identify project requirements, providing insights and solutions that shaped the software architecture while focusing on security and compliance conforming to federal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fellow developers, enhancing the overall quality and security of software products delivered across multiple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software development life cycle for multiple projects, employing industry best practices and methodologies to ensure timely delivery and adherence to project specifications for government contracts.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integrated third-party services, ensuring seamless data exchange while maintaining </w:t>
      </w:r>
      <w:r w:rsidRPr="00745DD3">
        <w:rPr>
          <w:rFonts w:ascii="Roboto Light" w:eastAsia="Roboto Light" w:hAnsi="Roboto Light" w:cs="Roboto Light"/>
          <w:b/>
          <w:bCs/>
          <w:color w:val="404040" w:themeColor="text1" w:themeTint="BF"/>
          <w:sz w:val="20"/>
          <w:szCs w:val="20"/>
        </w:rPr>
        <w:t xml:space="preserve">security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overall functionality of integrated applications for user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and company-wide initiatives to improve software engineering practices, fostering a culture of quality, performance, and rapid iteration cycles aligned with modern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learning and implementing new technologies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cloud-based solutions, thereby maintaining the company’s competitive edge in the technology landscape and adapting to emerging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architecture for disaster recovery and business continuity plans, which enhanced the reliability of applications utilized by clients in federal environments under high-stake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approaches to identify bottlenecks in application performance and implemented solutions that optimized code execution, ensuring applications met user expectations under varying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Evolved software delivery practices by implementing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processes and environment consistency across development and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phases to ascertain product quality and ensure that features align with user expectations before final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specifications and development activities extensively, ensuring compliance with federal regulations and providing a clear roadmap for project stakeholders regarding the technology solution delivered.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