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focused on web and mobile applications. Proficient in crafting accessible and robust React components, implementing scalable design systems, and collaborating effectively with cross-functional teams to drive innovative solutions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React Router, Styled Components,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Tools:</w:t>
      </w:r>
      <w:r w:rsidRPr="00745DD3">
        <w:rPr>
          <w:rFonts w:ascii="Roboto Light" w:eastAsia="Roboto Light" w:hAnsi="Roboto Light" w:cs="Roboto Light"/>
          <w:color w:val="404040" w:themeColor="text1" w:themeTint="BF"/>
          <w:sz w:val="20"/>
          <w:szCs w:val="20"/>
        </w:rPr>
        <w:t xml:space="preserve"> Figma, Sketch, Storybook, Jest, Cypress, Webpack,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xml:space="preserve"> WCAG 2.2, ARIA, Semantic HTML, Screen Reader, Color Contrast Analyzer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Version Control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Management:</w:t>
      </w:r>
      <w:r w:rsidRPr="00745DD3">
        <w:rPr>
          <w:rFonts w:ascii="Roboto Light" w:eastAsia="Roboto Light" w:hAnsi="Roboto Light" w:cs="Roboto Light"/>
          <w:color w:val="404040" w:themeColor="text1" w:themeTint="BF"/>
          <w:sz w:val="20"/>
          <w:szCs w:val="20"/>
        </w:rPr>
        <w:t xml:space="preserve"> AWS, Docker, Kubernetes,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a comprehensive cross-platform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ivision, enhancing collaboration and efficiency across multiple teams by ensuring consistent design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audited accessible, reusable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focused on performance improvements and scalability for both web and mobile applications, leading to better user experiences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adherence to </w:t>
      </w:r>
      <w:r w:rsidRPr="00745DD3">
        <w:rPr>
          <w:rFonts w:ascii="Roboto Light" w:eastAsia="Roboto Light" w:hAnsi="Roboto Light" w:cs="Roboto Light"/>
          <w:b/>
          <w:bCs/>
          <w:color w:val="404040" w:themeColor="text1" w:themeTint="BF"/>
          <w:sz w:val="20"/>
          <w:szCs w:val="20"/>
        </w:rPr>
        <w:t xml:space="preserve">WCAG 2.2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AA+ standards, focusing on keyboard navigation and screen reader support to ensure inclusivity for users with disabilities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engineering teams to create functional components that addressed real-world needs, reducing duplication of effort, and enhancing cross-team productivity through standardized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r w:rsidRPr="00745DD3">
        <w:rPr>
          <w:rFonts w:ascii="Roboto Light" w:eastAsia="Roboto Light" w:hAnsi="Roboto Light" w:cs="Roboto Light"/>
          <w:b/>
          <w:bCs/>
          <w:color w:val="404040" w:themeColor="text1" w:themeTint="BF"/>
          <w:sz w:val="20"/>
          <w:szCs w:val="20"/>
        </w:rPr>
        <w:t xml:space="preserve">right-to-left (RTL)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language support within our existing UI layers, ensuring a seamless experience for a diverse user base and emphasizing internationalization best practices in our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localization-resilient components that facilitated easy adaptation of applications, leveraging tools like </w:t>
      </w:r>
      <w:r w:rsidRPr="00745DD3">
        <w:rPr>
          <w:rFonts w:ascii="Roboto Light" w:eastAsia="Roboto Light" w:hAnsi="Roboto Light" w:cs="Roboto Light"/>
          <w:b/>
          <w:bCs/>
          <w:color w:val="404040" w:themeColor="text1" w:themeTint="BF"/>
          <w:sz w:val="20"/>
          <w:szCs w:val="20"/>
        </w:rPr>
        <w:t xml:space="preserve">i18next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Intl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experience in various locales.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reviews of code to maintain accessibility and responsiveness, identifying gaps and formulating remediation strategies that aligned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and training modules for the Design System, facilitating widespread adoption, reducing friction, and enhancing team autonomy with clear guidelines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streamlining workflows and contributing to improved productivity, thereby enhancing overall operational efficiency for the company's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stakeholders, ensuring clarity in project scope, timelines, and deliverables while fostering a collaborative team environment focused on innovation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enhance frontend infrastructure, initiating modernization trends that embraced </w:t>
      </w:r>
      <w:r w:rsidRPr="00745DD3">
        <w:rPr>
          <w:rFonts w:ascii="Roboto Light" w:eastAsia="Roboto Light" w:hAnsi="Roboto Light" w:cs="Roboto Light"/>
          <w:b/>
          <w:bCs/>
          <w:color w:val="404040" w:themeColor="text1" w:themeTint="BF"/>
          <w:sz w:val="20"/>
          <w:szCs w:val="20"/>
        </w:rPr>
        <w:t xml:space="preserve">micro-frontend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leveraged cloud technologies for improved scalability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practices for building scalable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strong typing and modular design for improved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responsive design methodologies and best practices, empowering teams with the knowledge to develop applications tailored to various devices and user contexts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initiatives in design practices, contributing to ongoing discussions about performance enhancement and sustainability as part of our core values and corporate responsibility.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align engineering objectives with user needs, providing technical insights that shape the strategic direction of our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feature-rich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cutting-edge solutions that addressed user-centric needs while ensuring high performance and reliability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quality assurance practices were integrated into every stage of the development lifecycle, minimizing bugs and enhancing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creation of a scalable design system across product lines, ensuring consistency and uniformity in user interfaces while reducing redundancy in code and design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teams to implement flexible and reusable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modern design methodologies, significantly improving the speed and efficiency of frontend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participating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and supporting iterative improvements in project delivery, aligning closely with project management to meet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 designers and product managers, emphasizing open communication and clarity in defining project scope and objectives while delivering impactful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that all code changes were documented and shared in an organized manner, improving team productivity and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accessibility and usability audits of existing products to identify opportunities for improvement, advocating for features that enhanced the experience for users with disabilities based on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product development cycles, making iterative improvements to existing projects based on data-driven insights gathered through usability testing and user interviews.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mobile-first design principles within the team, enhancing product adaptability across devices and ensuring that mobile users received as high a quality experience as desktop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emerging technologies, exploring the integration of machine learning and AI tools into application development, ensuring our solutions remained at the forefront of industry trends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provided mentorship to junior engineers, fostering their growth in developing accessible and responsive web applications while promoting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